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年XXX第X批序号X投标资料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年XXX第X批序号X投标资料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六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  <w:bookmarkStart w:id="0" w:name="_GoBack"/>
      <w:bookmarkEnd w:id="0"/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医技综合楼楼顶制作安装LED发光字标识项目</w:t>
      </w:r>
    </w:p>
    <w:p>
      <w:pPr>
        <w:ind w:firstLine="562" w:firstLineChars="200"/>
        <w:jc w:val="both"/>
        <w:rPr>
          <w:rFonts w:hint="default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               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W w:w="50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2206"/>
        <w:gridCol w:w="730"/>
        <w:gridCol w:w="758"/>
        <w:gridCol w:w="1449"/>
        <w:gridCol w:w="1383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341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58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416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826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预算金额（元）</w:t>
            </w:r>
          </w:p>
        </w:tc>
        <w:tc>
          <w:tcPr>
            <w:tcW w:w="789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报价金额</w:t>
            </w:r>
          </w:p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934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34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58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Cs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医技综合楼楼顶制作安装LED发光字标识项目</w:t>
            </w:r>
          </w:p>
        </w:tc>
        <w:tc>
          <w:tcPr>
            <w:tcW w:w="41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批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2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72162.50</w:t>
            </w:r>
          </w:p>
        </w:tc>
        <w:tc>
          <w:tcPr>
            <w:tcW w:w="789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9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pPr>
        <w:pStyle w:val="3"/>
        <w:rPr>
          <w:b w:val="0"/>
          <w:bCs/>
        </w:rPr>
      </w:pPr>
      <w:r>
        <w:rPr>
          <w:rFonts w:hint="eastAsia"/>
          <w:b w:val="0"/>
          <w:bCs/>
        </w:rPr>
        <w:t>需提供《营业执照》</w:t>
      </w:r>
    </w:p>
    <w:p/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签订合同后完成5天内供货。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  <w:t>廉江市人民医院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医技综合楼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</w:rPr>
              <w:t>楼顶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8540"/>
              </w:tabs>
              <w:spacing w:line="30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szCs w:val="21"/>
              </w:rPr>
              <w:t>双方办理竣工验收手续后，乙方向甲方提交完整的竣工结算资料，提交相关的竣工手续交接文档，甲方</w:t>
            </w:r>
            <w:r>
              <w:rPr>
                <w:rFonts w:hint="eastAsia" w:ascii="宋体" w:hAnsi="宋体" w:cs="宋体"/>
                <w:szCs w:val="21"/>
                <w:lang w:val="zh-CN"/>
              </w:rPr>
              <w:t>在取得合规发票以及附件材料后，甲方</w:t>
            </w:r>
            <w:r>
              <w:rPr>
                <w:rFonts w:hint="eastAsia" w:ascii="宋体" w:hAnsi="宋体" w:cs="宋体"/>
                <w:szCs w:val="21"/>
              </w:rPr>
              <w:t>于45个工作日内支付至合同总价的97%。</w:t>
            </w:r>
          </w:p>
          <w:p>
            <w:pPr>
              <w:tabs>
                <w:tab w:val="left" w:pos="8540"/>
              </w:tabs>
              <w:spacing w:line="300" w:lineRule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szCs w:val="21"/>
              </w:rPr>
              <w:t>剩余合同总价的3%于</w:t>
            </w:r>
            <w:r>
              <w:rPr>
                <w:rFonts w:hint="eastAsia" w:ascii="宋体" w:hAnsi="宋体" w:cs="宋体"/>
                <w:bCs/>
                <w:szCs w:val="21"/>
              </w:rPr>
              <w:t>质量保修期满后（自竣工验收合格之日起算），在乙方根据合同约定全面履行保修责任后，甲方于15个工作日内向乙方支付。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1、字是否按照要求的字体制作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2、字体材质及工艺是否符合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3、字体是否正常发光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4、字体单字尺寸是否符合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1.项目整体保修期1年，保修期自验收合格之日起计算。</w:t>
            </w:r>
          </w:p>
          <w:p>
            <w:pPr>
              <w:spacing w:line="30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2.乙方在产品使用期内，负责全面的维保服务，保修期内维保服务费用含在报价内。</w:t>
            </w:r>
          </w:p>
          <w:p>
            <w:pPr>
              <w:spacing w:line="30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3.响应时效：在接报后1小时内响应，4小时内到达现场，48小时内处理完毕。若在48小时内仍未能有效解决，将免费提供同档次的货物给予甲方临时使用。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4.平均排除故障时间为1小时，电气设备到场无法修复须在24小时内免费提供同型号备机。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9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150"/>
        <w:gridCol w:w="6293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7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28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8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43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5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（58分）</w:t>
            </w:r>
          </w:p>
        </w:tc>
        <w:tc>
          <w:tcPr>
            <w:tcW w:w="1150" w:type="dxa"/>
            <w:vMerge w:val="restart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每满足一条技术参数得4.5分（45分）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476885</wp:posOffset>
                  </wp:positionV>
                  <wp:extent cx="2539365" cy="932815"/>
                  <wp:effectExtent l="0" t="0" r="13335" b="635"/>
                  <wp:wrapNone/>
                  <wp:docPr id="8" name="图片 8" descr="dba6b440d24461e6934fb1dcca7ba7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dba6b440d24461e6934fb1dcca7ba70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1425" t="23863" b="57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365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93" w:type="dxa"/>
            <w:vAlign w:val="center"/>
          </w:tcPr>
          <w:p>
            <w:pPr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/>
              </w:rPr>
              <w:t>1、安装位置：</w:t>
            </w:r>
            <w:r>
              <w:rPr>
                <w:rFonts w:hint="eastAsia"/>
                <w:lang w:eastAsia="zh-CN"/>
              </w:rPr>
              <w:t>廉江市人民医院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医技综合楼楼顶</w:t>
            </w:r>
            <w:r>
              <w:rPr>
                <w:rFonts w:hint="eastAsia"/>
              </w:rPr>
              <w:t>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</w:rPr>
              <w:t>2、字体名称及数量：“暨南大学附属第一医院北部湾医院”15个字，</w:t>
            </w:r>
            <w:r>
              <w:rPr>
                <w:rFonts w:hint="eastAsia"/>
                <w:lang w:eastAsia="zh-CN"/>
              </w:rPr>
              <w:t>其中“暨南大学”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  <w:lang w:eastAsia="zh-CN"/>
              </w:rPr>
              <w:t>个字</w:t>
            </w:r>
            <w:r>
              <w:rPr>
                <w:rFonts w:hint="eastAsia"/>
                <w:lang w:val="en-US" w:eastAsia="zh-CN"/>
              </w:rPr>
              <w:t>单字</w:t>
            </w:r>
            <w:r>
              <w:rPr>
                <w:rFonts w:hint="eastAsia"/>
              </w:rPr>
              <w:t>尺寸</w:t>
            </w:r>
            <w:r>
              <w:rPr>
                <w:rFonts w:hint="eastAsia"/>
                <w:lang w:eastAsia="zh-CN"/>
              </w:rPr>
              <w:t>为</w:t>
            </w:r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M x2.4 M</w:t>
            </w:r>
            <w:r>
              <w:rPr>
                <w:rFonts w:hint="eastAsia"/>
                <w:lang w:eastAsia="zh-CN"/>
              </w:rPr>
              <w:t>；附属第一医院北部湾医院</w:t>
            </w:r>
            <w:r>
              <w:rPr>
                <w:rFonts w:hint="eastAsia"/>
                <w:lang w:val="en-US" w:eastAsia="zh-CN"/>
              </w:rPr>
              <w:t>11个字单字</w:t>
            </w:r>
            <w:r>
              <w:rPr>
                <w:rFonts w:hint="eastAsia"/>
              </w:rPr>
              <w:t>尺寸</w:t>
            </w:r>
            <w:r>
              <w:rPr>
                <w:rFonts w:hint="eastAsia"/>
                <w:lang w:val="en-US" w:eastAsia="zh-CN"/>
              </w:rPr>
              <w:t>为</w:t>
            </w:r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33</w:t>
            </w:r>
            <w:r>
              <w:rPr>
                <w:rFonts w:hint="eastAsia"/>
              </w:rPr>
              <w:t xml:space="preserve"> Mx</w:t>
            </w:r>
            <w:r>
              <w:rPr>
                <w:rFonts w:hint="eastAsia"/>
                <w:lang w:val="en-US" w:eastAsia="zh-CN"/>
              </w:rPr>
              <w:t>1.96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9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405765</wp:posOffset>
                  </wp:positionV>
                  <wp:extent cx="2678430" cy="962025"/>
                  <wp:effectExtent l="0" t="0" r="0" b="9525"/>
                  <wp:wrapNone/>
                  <wp:docPr id="1" name="图片 1" descr="4943ee4f637bc6aa397e452cc5e51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943ee4f637bc6aa397e452cc5e51d3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3195" r="-4134" b="39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3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 xml:space="preserve">3、字体材质及工艺材质、工艺:3MM铝合金板、冲孔字蓝景LED灯珠12V红色发光，面板下沉1.5cm,边高8cm,字面氟炭烤漆，上角耳效果图例: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钢结构支架：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规格6m*32m ；材料参数</w:t>
            </w:r>
            <w:r>
              <w:rPr>
                <w:rFonts w:hint="eastAsia"/>
                <w:lang w:val="en-US" w:eastAsia="zh-CN"/>
              </w:rPr>
              <w:t>50mm*50mm热镀锌角铁</w:t>
            </w:r>
          </w:p>
          <w:p>
            <w:pPr>
              <w:pStyle w:val="2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30480</wp:posOffset>
                  </wp:positionV>
                  <wp:extent cx="1153160" cy="1191260"/>
                  <wp:effectExtent l="0" t="0" r="8890" b="8890"/>
                  <wp:wrapNone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119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、项目包含安装调试服务、运输、安装所需材料及税金等；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、项目需高空安装，安装人员持高空作业证上岗；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、安装材料包含但不限于配电箱、铜电线（阻燃）、线管、定时开关、电源变压器、漏电保护断路器。(具备防水级别)；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、所需主材需提供出厂合格证；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、安装过程需符合《钢结构工程施工规范》、《电气装置安装工程规范》及相关安全施工规范；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字体按照以下字体制作。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9、暨南大学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889125" cy="725170"/>
                  <wp:effectExtent l="0" t="0" r="15875" b="17780"/>
                  <wp:docPr id="6" name="图片 6" descr="dba6b440d24461e6934fb1dcca7ba7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ba6b440d24461e6934fb1dcca7ba70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31425" t="23863" b="57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125" cy="72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222250</wp:posOffset>
                  </wp:positionV>
                  <wp:extent cx="3141345" cy="502920"/>
                  <wp:effectExtent l="0" t="0" r="1905" b="13335"/>
                  <wp:wrapNone/>
                  <wp:docPr id="9" name="图片 9" descr="886026c8c6fcf9f2ce4a342e1da82a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886026c8c6fcf9f2ce4a342e1da82a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0326" b="66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345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lang w:eastAsia="zh-CN"/>
              </w:rPr>
              <w:t>附属第一医院北部湾医院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  <w:jc w:val="center"/>
        </w:trPr>
        <w:tc>
          <w:tcPr>
            <w:tcW w:w="12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安装方案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(13分)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安装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安装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满足项目需求，得1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安装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安装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安装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4、未提供不得分。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62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年1月1日（以合同签订时间为准）至今，供应商承接同类项目业绩，每提供一项同类项目业绩得4分，最高12分。注：需提供同类项目业绩合同复印件加盖公章，不提供不得分。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2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投标报价(30分)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62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both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5944CAF"/>
    <w:rsid w:val="05FA00CB"/>
    <w:rsid w:val="07A70343"/>
    <w:rsid w:val="07ED79FA"/>
    <w:rsid w:val="08235D30"/>
    <w:rsid w:val="089941CB"/>
    <w:rsid w:val="0A75468E"/>
    <w:rsid w:val="0CF83B9A"/>
    <w:rsid w:val="0FDD52F8"/>
    <w:rsid w:val="100011A5"/>
    <w:rsid w:val="130302B6"/>
    <w:rsid w:val="13142690"/>
    <w:rsid w:val="139C60C7"/>
    <w:rsid w:val="15C41B8D"/>
    <w:rsid w:val="1723762B"/>
    <w:rsid w:val="1A3C0E76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3016EF6"/>
    <w:rsid w:val="239E0EFF"/>
    <w:rsid w:val="24170DE9"/>
    <w:rsid w:val="25860800"/>
    <w:rsid w:val="25ED137C"/>
    <w:rsid w:val="265E4317"/>
    <w:rsid w:val="28374BF6"/>
    <w:rsid w:val="2ABD7AD1"/>
    <w:rsid w:val="2B8C78F9"/>
    <w:rsid w:val="2BB55DFC"/>
    <w:rsid w:val="2BF57A32"/>
    <w:rsid w:val="2D1D0DDD"/>
    <w:rsid w:val="2D1E313C"/>
    <w:rsid w:val="2D237411"/>
    <w:rsid w:val="2D8543D4"/>
    <w:rsid w:val="2E3555D8"/>
    <w:rsid w:val="2F0B4622"/>
    <w:rsid w:val="3008155D"/>
    <w:rsid w:val="318C5DD7"/>
    <w:rsid w:val="33202F0B"/>
    <w:rsid w:val="35D528C2"/>
    <w:rsid w:val="383A36D9"/>
    <w:rsid w:val="3B3A79C9"/>
    <w:rsid w:val="3B8745F7"/>
    <w:rsid w:val="3BD573B0"/>
    <w:rsid w:val="3CB050A6"/>
    <w:rsid w:val="3D3E41DA"/>
    <w:rsid w:val="3DE15C7C"/>
    <w:rsid w:val="3E5264B8"/>
    <w:rsid w:val="3EB32B2F"/>
    <w:rsid w:val="3EEB1B77"/>
    <w:rsid w:val="3FC9682E"/>
    <w:rsid w:val="3FD93C44"/>
    <w:rsid w:val="41D22618"/>
    <w:rsid w:val="462A07D3"/>
    <w:rsid w:val="474F068C"/>
    <w:rsid w:val="47A535BA"/>
    <w:rsid w:val="47A750F4"/>
    <w:rsid w:val="481B2BD2"/>
    <w:rsid w:val="48B36CC9"/>
    <w:rsid w:val="4A302311"/>
    <w:rsid w:val="4AFE2097"/>
    <w:rsid w:val="4C130B78"/>
    <w:rsid w:val="4F4F4C00"/>
    <w:rsid w:val="501721D3"/>
    <w:rsid w:val="51C619D0"/>
    <w:rsid w:val="54C91DFE"/>
    <w:rsid w:val="57467D6C"/>
    <w:rsid w:val="5CAA4817"/>
    <w:rsid w:val="5D887857"/>
    <w:rsid w:val="5FB01D4A"/>
    <w:rsid w:val="5FF756B7"/>
    <w:rsid w:val="609D4810"/>
    <w:rsid w:val="61DD3114"/>
    <w:rsid w:val="624C1854"/>
    <w:rsid w:val="62E46F10"/>
    <w:rsid w:val="62E75556"/>
    <w:rsid w:val="635331CE"/>
    <w:rsid w:val="638B3A5F"/>
    <w:rsid w:val="63B87C8A"/>
    <w:rsid w:val="650B0753"/>
    <w:rsid w:val="66072DE4"/>
    <w:rsid w:val="68D6111E"/>
    <w:rsid w:val="68E33322"/>
    <w:rsid w:val="6CA61A01"/>
    <w:rsid w:val="6F0A7292"/>
    <w:rsid w:val="71155FCE"/>
    <w:rsid w:val="72C32F8F"/>
    <w:rsid w:val="73C34753"/>
    <w:rsid w:val="741572C0"/>
    <w:rsid w:val="75024B66"/>
    <w:rsid w:val="768C39F1"/>
    <w:rsid w:val="77A62CC6"/>
    <w:rsid w:val="7B14133D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2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2026-06-12T09:32:12Z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C77387CCA3C549EB9C4B364441348EC7</vt:lpwstr>
  </property>
</Properties>
</file>