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九</w:t>
      </w:r>
      <w:r>
        <w:rPr>
          <w:rFonts w:hint="eastAsia"/>
          <w:b/>
          <w:sz w:val="52"/>
          <w:szCs w:val="52"/>
        </w:rPr>
        <w:t>批</w:t>
      </w:r>
      <w:r>
        <w:rPr>
          <w:rFonts w:hint="eastAsia"/>
          <w:b/>
          <w:sz w:val="52"/>
          <w:szCs w:val="52"/>
          <w:lang w:val="en-US" w:eastAsia="zh-CN"/>
        </w:rPr>
        <w:t>序号1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购买眼科手术器械项目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88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1460"/>
        <w:gridCol w:w="1433"/>
        <w:gridCol w:w="1256"/>
        <w:gridCol w:w="754"/>
        <w:gridCol w:w="1141"/>
        <w:gridCol w:w="1235"/>
        <w:gridCol w:w="11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预算单价(元)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(元)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购买眼科手术器械项目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眼科手术器械手柄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贝尔一锋UN-1101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1把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4500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显微眼用镊（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眼底内界膜镊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贝尔一锋UN-3023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1把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1200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显微眼用镊（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眼底直微镊）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贝尔一锋UN-3043D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1把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1500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提供《营业执照》、《第二类医疗器械经营备案凭证》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783"/>
        <w:gridCol w:w="75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提供《营业执照》、《第二类医疗器械经营备案凭证》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一、眼科手术器械手柄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功能要求：眼底手术器械手柄，辅助头部使用，适用于眼底玻切手术。</w:t>
            </w:r>
          </w:p>
          <w:p>
            <w:pPr>
              <w:pStyle w:val="2"/>
              <w:numPr>
                <w:ilvl w:val="0"/>
                <w:numId w:val="0"/>
              </w:numPr>
              <w:ind w:leftChars="0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参数要求：主体为医用塑料材质，波纹形爪片，绿色标识（ø11mm），非无菌提供，可重复使用；可高温消杀；总长100mm±2mm。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二、显微眼用镊（眼底内界膜镊）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功能要求：适用于眼底手术，专用于黄斑裂孔等内界膜剥除操作。 参数要求：底座为医用塑料材质，非无菌提供，可重复使用；可高温高压消毒灭菌；可搭配万向手柄使用；25G；工作长度37mm±2mm。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三、显微眼用镊（眼底直微镊）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功能要求：适用于视网膜脱离等复杂眼底手术中夹持、分离视网膜组织。参数要求：底座为医用塑料材质，非无菌提供，可重复使用，可高温高压消毒灭菌；可搭配万向手柄使用；25G；尖头；工作长度32mm±2mm。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中标后30天内完成交付使用。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产品验收合格且开具发票后，原则上1年内支付100%。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产品具备合格证、医疗器械注册证或备案凭证。验收时如发现所交付的货物有短装、次品、损坏或其它不符合合同规定之情形者，由此产生的有关费用由中标人承担。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7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保修期≥1年，保修期自货物最终验收合格之日起算，保修期内中标人对所供货物实行包修、包换、包退、包维护保养，期满后可同时提供终身(有偿)维修保养服务。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  <w:bookmarkStart w:id="0" w:name="_GoBack"/>
      <w:bookmarkEnd w:id="0"/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3762D7"/>
    <w:rsid w:val="06845FDC"/>
    <w:rsid w:val="07BD1B0F"/>
    <w:rsid w:val="07D9157D"/>
    <w:rsid w:val="08051773"/>
    <w:rsid w:val="08D2549C"/>
    <w:rsid w:val="08D45B8A"/>
    <w:rsid w:val="091B16A2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48C2D14"/>
    <w:rsid w:val="15DE58BD"/>
    <w:rsid w:val="15F207C8"/>
    <w:rsid w:val="16474A27"/>
    <w:rsid w:val="16846935"/>
    <w:rsid w:val="16B01393"/>
    <w:rsid w:val="18055D1F"/>
    <w:rsid w:val="182A3954"/>
    <w:rsid w:val="1A82447C"/>
    <w:rsid w:val="1ABD41C4"/>
    <w:rsid w:val="1B98322D"/>
    <w:rsid w:val="1CC57934"/>
    <w:rsid w:val="1E0913B4"/>
    <w:rsid w:val="1E6220CF"/>
    <w:rsid w:val="1EB47A5A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B814D36"/>
    <w:rsid w:val="2BBB474F"/>
    <w:rsid w:val="2CD62CE6"/>
    <w:rsid w:val="2D7818E2"/>
    <w:rsid w:val="2F54278E"/>
    <w:rsid w:val="2FD64AE3"/>
    <w:rsid w:val="30B76629"/>
    <w:rsid w:val="30E9528D"/>
    <w:rsid w:val="31A73F63"/>
    <w:rsid w:val="31B92322"/>
    <w:rsid w:val="32A926BC"/>
    <w:rsid w:val="32DB4E26"/>
    <w:rsid w:val="32E159D6"/>
    <w:rsid w:val="34D5491D"/>
    <w:rsid w:val="356C0E58"/>
    <w:rsid w:val="35AA4759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D0F066F"/>
    <w:rsid w:val="3D1630B0"/>
    <w:rsid w:val="3D94703C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9A499B"/>
    <w:rsid w:val="41D41C6F"/>
    <w:rsid w:val="424859B5"/>
    <w:rsid w:val="430D6B32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1902C8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6F13D40"/>
    <w:rsid w:val="774E334F"/>
    <w:rsid w:val="777B6495"/>
    <w:rsid w:val="77F90F61"/>
    <w:rsid w:val="782615B4"/>
    <w:rsid w:val="78695C18"/>
    <w:rsid w:val="787D6592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5734AD"/>
    <w:rsid w:val="7DA90CDB"/>
    <w:rsid w:val="7E1E7F1F"/>
    <w:rsid w:val="7E47725E"/>
    <w:rsid w:val="7E513524"/>
    <w:rsid w:val="7ED969B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1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2026-07-07T08:58:24Z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