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6"/>
          <w:szCs w:val="36"/>
        </w:rPr>
      </w:pPr>
      <w:r>
        <w:rPr>
          <w:rFonts w:hint="eastAsia"/>
          <w:b/>
          <w:sz w:val="36"/>
          <w:szCs w:val="36"/>
          <w:lang w:val="en-US" w:eastAsia="zh-CN"/>
        </w:rPr>
        <w:t>一．密封条</w:t>
      </w:r>
      <w:r>
        <w:rPr>
          <w:rFonts w:hint="eastAsia"/>
          <w:b/>
          <w:sz w:val="36"/>
          <w:szCs w:val="36"/>
        </w:rPr>
        <w:t>模版</w:t>
      </w:r>
    </w:p>
    <w:p>
      <w:pPr>
        <w:pStyle w:val="2"/>
        <w:rPr>
          <w:rFonts w:cs="仿宋"/>
          <w:b/>
          <w:sz w:val="48"/>
          <w:szCs w:val="48"/>
        </w:rPr>
      </w:pPr>
      <w:r>
        <mc:AlternateContent>
          <mc:Choice Requires="wps">
            <w:drawing>
              <wp:anchor distT="0" distB="0" distL="114300" distR="114300" simplePos="0" relativeHeight="251662336" behindDoc="0" locked="0" layoutInCell="1" allowOverlap="1">
                <wp:simplePos x="0" y="0"/>
                <wp:positionH relativeFrom="column">
                  <wp:posOffset>116840</wp:posOffset>
                </wp:positionH>
                <wp:positionV relativeFrom="paragraph">
                  <wp:posOffset>102235</wp:posOffset>
                </wp:positionV>
                <wp:extent cx="5041265" cy="7732395"/>
                <wp:effectExtent l="6350" t="6350" r="19685" b="14605"/>
                <wp:wrapNone/>
                <wp:docPr id="3" name="文本框 3"/>
                <wp:cNvGraphicFramePr/>
                <a:graphic xmlns:a="http://schemas.openxmlformats.org/drawingml/2006/main">
                  <a:graphicData uri="http://schemas.microsoft.com/office/word/2010/wordprocessingShape">
                    <wps:wsp>
                      <wps:cNvSpPr txBox="1"/>
                      <wps:spPr>
                        <a:xfrm>
                          <a:off x="0" y="0"/>
                          <a:ext cx="5041265" cy="7732395"/>
                        </a:xfrm>
                        <a:prstGeom prst="rect">
                          <a:avLst/>
                        </a:prstGeom>
                        <a:solidFill>
                          <a:srgbClr val="FFFFFF"/>
                        </a:solidFill>
                        <a:ln w="12700" cap="flat" cmpd="sng" algn="ctr">
                          <a:solidFill>
                            <a:srgbClr val="000000"/>
                          </a:solidFill>
                          <a:prstDash val="sysDash"/>
                          <a:miter lim="800000"/>
                        </a:ln>
                        <a:effectLst/>
                      </wps:spPr>
                      <wps:txbx>
                        <w:txbxContent>
                          <w:p>
                            <w:pPr>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2pt;margin-top:8.05pt;height:608.85pt;width:396.95pt;z-index:251662336;mso-width-relative:page;mso-height-relative:page;" fillcolor="#FFFFFF" filled="t" stroked="t" coordsize="21600,21600" o:gfxdata="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OqiJnbXAAAACgEAAA8A&#10;AAAAAAAAAQAgAAAAIgAAAGRycy9kb3ducmV2LnhtbFBLAQIUABQAAAAIAIdO4kAS49jnigIAABsF&#10;AAAOAAAAAAAAAAEAIAAAACYBAABkcnMvZTJvRG9jLnhtbFBLBQYAAAAABgAGAFkBAAAiBgAAAAA=&#10;">
                <v:fill on="t" focussize="0,0"/>
                <v:stroke weight="1pt" color="#000000" miterlimit="8" joinstyle="miter" dashstyle="3 1"/>
                <v:imagedata o:title=""/>
                <o:lock v:ext="edit" aspectratio="f"/>
                <v:textbox>
                  <w:txbxContent>
                    <w:p>
                      <w:pPr>
                        <w:jc w:val="center"/>
                      </w:pPr>
                    </w:p>
                  </w:txbxContent>
                </v:textbox>
              </v:shape>
            </w:pict>
          </mc:Fallback>
        </mc:AlternateContent>
      </w:r>
    </w:p>
    <w:p>
      <w:pPr>
        <w:pStyle w:val="2"/>
        <w:rPr>
          <w:rFonts w:cs="仿宋"/>
          <w:b/>
          <w:sz w:val="48"/>
          <w:szCs w:val="48"/>
        </w:rPr>
      </w:pPr>
      <w:r>
        <mc:AlternateContent>
          <mc:Choice Requires="wps">
            <w:drawing>
              <wp:anchor distT="0" distB="0" distL="114300" distR="114300" simplePos="0" relativeHeight="251663360" behindDoc="0" locked="0" layoutInCell="1" allowOverlap="1">
                <wp:simplePos x="0" y="0"/>
                <wp:positionH relativeFrom="column">
                  <wp:posOffset>550545</wp:posOffset>
                </wp:positionH>
                <wp:positionV relativeFrom="paragraph">
                  <wp:posOffset>133350</wp:posOffset>
                </wp:positionV>
                <wp:extent cx="4206240" cy="6873875"/>
                <wp:effectExtent l="14605" t="13970" r="27305" b="27305"/>
                <wp:wrapNone/>
                <wp:docPr id="2" name="文本框 2"/>
                <wp:cNvGraphicFramePr/>
                <a:graphic xmlns:a="http://schemas.openxmlformats.org/drawingml/2006/main">
                  <a:graphicData uri="http://schemas.microsoft.com/office/word/2010/wordprocessingShape">
                    <wps:wsp>
                      <wps:cNvSpPr txBox="1"/>
                      <wps:spPr>
                        <a:xfrm>
                          <a:off x="0" y="0"/>
                          <a:ext cx="4206240" cy="6873875"/>
                        </a:xfrm>
                        <a:prstGeom prst="rect">
                          <a:avLst/>
                        </a:prstGeom>
                        <a:solidFill>
                          <a:srgbClr val="FFFFFF"/>
                        </a:solidFill>
                        <a:ln w="28575" cmpd="sng">
                          <a:solidFill>
                            <a:srgbClr val="000000"/>
                          </a:solidFill>
                          <a:prstDash val="dashDot"/>
                        </a:ln>
                        <a:effectLst/>
                      </wps:spPr>
                      <wps:txbx>
                        <w:txbxContent>
                          <w:p>
                            <w:pPr>
                              <w:jc w:val="center"/>
                              <w:rPr>
                                <w:sz w:val="72"/>
                                <w:szCs w:val="72"/>
                              </w:rPr>
                            </w:pPr>
                          </w:p>
                          <w:p>
                            <w:pPr>
                              <w:jc w:val="center"/>
                              <w:rPr>
                                <w:sz w:val="72"/>
                                <w:szCs w:val="72"/>
                              </w:rPr>
                            </w:pPr>
                          </w:p>
                          <w:p>
                            <w:pPr>
                              <w:jc w:val="center"/>
                              <w:rPr>
                                <w:sz w:val="72"/>
                                <w:szCs w:val="72"/>
                              </w:rPr>
                            </w:pPr>
                            <w:r>
                              <w:rPr>
                                <w:rFonts w:hint="eastAsia"/>
                                <w:sz w:val="72"/>
                                <w:szCs w:val="72"/>
                              </w:rPr>
                              <w:t>密  封  条</w:t>
                            </w:r>
                          </w:p>
                          <w:p>
                            <w:pPr>
                              <w:jc w:val="center"/>
                              <w:rPr>
                                <w:color w:val="7F7F7F" w:themeColor="background1" w:themeShade="80"/>
                                <w:sz w:val="72"/>
                                <w:szCs w:val="72"/>
                              </w:rPr>
                            </w:pPr>
                            <w:r>
                              <w:rPr>
                                <w:rFonts w:hint="eastAsia"/>
                                <w:color w:val="7F7F7F" w:themeColor="background1" w:themeShade="80"/>
                                <w:sz w:val="72"/>
                                <w:szCs w:val="72"/>
                              </w:rPr>
                              <w:t>（适合所有模版）</w:t>
                            </w:r>
                          </w:p>
                          <w:p>
                            <w:pPr>
                              <w:jc w:val="center"/>
                              <w:rPr>
                                <w:sz w:val="72"/>
                                <w:szCs w:val="72"/>
                              </w:rPr>
                            </w:pPr>
                          </w:p>
                          <w:p>
                            <w:pPr>
                              <w:jc w:val="center"/>
                              <w:rPr>
                                <w:sz w:val="72"/>
                                <w:szCs w:val="72"/>
                              </w:rPr>
                            </w:pPr>
                          </w:p>
                          <w:p>
                            <w:pPr>
                              <w:jc w:val="center"/>
                              <w:rPr>
                                <w:sz w:val="72"/>
                                <w:szCs w:val="72"/>
                              </w:rPr>
                            </w:pPr>
                          </w:p>
                          <w:p>
                            <w:pPr>
                              <w:jc w:val="center"/>
                              <w:rPr>
                                <w:sz w:val="32"/>
                                <w:szCs w:val="32"/>
                              </w:rPr>
                            </w:pPr>
                            <w:r>
                              <w:rPr>
                                <w:rFonts w:hint="eastAsia"/>
                                <w:sz w:val="32"/>
                                <w:szCs w:val="32"/>
                              </w:rPr>
                              <w:t>202</w:t>
                            </w:r>
                            <w:r>
                              <w:rPr>
                                <w:rFonts w:hint="eastAsia"/>
                                <w:sz w:val="32"/>
                                <w:szCs w:val="32"/>
                                <w:lang w:val="en-US" w:eastAsia="zh-CN"/>
                              </w:rPr>
                              <w:t>6</w:t>
                            </w:r>
                            <w:r>
                              <w:rPr>
                                <w:rFonts w:hint="eastAsia"/>
                                <w:sz w:val="32"/>
                                <w:szCs w:val="32"/>
                              </w:rPr>
                              <w:t>年</w:t>
                            </w:r>
                            <w:r>
                              <w:rPr>
                                <w:rFonts w:hint="eastAsia"/>
                                <w:sz w:val="32"/>
                                <w:szCs w:val="32"/>
                                <w:lang w:val="en-US" w:eastAsia="zh-CN"/>
                              </w:rPr>
                              <w:t>快速竞价</w:t>
                            </w:r>
                            <w:r>
                              <w:rPr>
                                <w:rFonts w:hint="eastAsia"/>
                                <w:sz w:val="32"/>
                                <w:szCs w:val="32"/>
                              </w:rPr>
                              <w:t>第</w:t>
                            </w:r>
                            <w:r>
                              <w:rPr>
                                <w:rFonts w:hint="eastAsia"/>
                                <w:sz w:val="32"/>
                                <w:szCs w:val="32"/>
                                <w:lang w:val="en-US" w:eastAsia="zh-CN"/>
                              </w:rPr>
                              <w:t>X</w:t>
                            </w:r>
                            <w:r>
                              <w:rPr>
                                <w:rFonts w:hint="eastAsia"/>
                                <w:sz w:val="32"/>
                                <w:szCs w:val="32"/>
                              </w:rPr>
                              <w:t>批</w:t>
                            </w:r>
                            <w:r>
                              <w:rPr>
                                <w:rFonts w:hint="eastAsia"/>
                                <w:sz w:val="32"/>
                                <w:szCs w:val="32"/>
                                <w:lang w:val="en-US" w:eastAsia="zh-CN"/>
                              </w:rPr>
                              <w:t>序号X</w:t>
                            </w:r>
                            <w:r>
                              <w:rPr>
                                <w:rFonts w:hint="eastAsia"/>
                                <w:sz w:val="32"/>
                                <w:szCs w:val="32"/>
                              </w:rPr>
                              <w:t>投标资料</w:t>
                            </w:r>
                          </w:p>
                          <w:p>
                            <w:pPr>
                              <w:jc w:val="center"/>
                              <w:rPr>
                                <w:sz w:val="32"/>
                                <w:szCs w:val="32"/>
                              </w:rPr>
                            </w:pPr>
                            <w:r>
                              <w:rPr>
                                <w:rFonts w:hint="eastAsia"/>
                                <w:sz w:val="32"/>
                                <w:szCs w:val="32"/>
                              </w:rPr>
                              <w:t>XXX公司</w:t>
                            </w:r>
                          </w:p>
                          <w:p>
                            <w:pPr>
                              <w:jc w:val="center"/>
                              <w:rPr>
                                <w:sz w:val="32"/>
                                <w:szCs w:val="32"/>
                              </w:rPr>
                            </w:pPr>
                            <w:r>
                              <w:rPr>
                                <w:rFonts w:hint="eastAsia"/>
                                <w:sz w:val="32"/>
                                <w:szCs w:val="32"/>
                              </w:rPr>
                              <w:t>联系人：XXX 电话：XXXXX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35pt;margin-top:10.5pt;height:541.25pt;width:331.2pt;z-index:251663360;mso-width-relative:page;mso-height-relative:page;" fillcolor="#FFFFFF" filled="t" stroked="t" coordsize="21600,21600" o:gfxdata="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8gwqH2wAAAAoBAAAPAAAAAAAAAAEAIAAAACIAAABkcnMvZG93&#10;bnJldi54bWxQSwECFAAUAAAACACHTuJA3MT9G28CAADuBAAADgAAAAAAAAABACAAAAAqAQAAZHJz&#10;L2Uyb0RvYy54bWxQSwUGAAAAAAYABgBZAQAACwYAAAAA&#10;">
                <v:fill on="t" focussize="0,0"/>
                <v:stroke weight="2.25pt" color="#000000" joinstyle="round" dashstyle="dashDot"/>
                <v:imagedata o:title=""/>
                <o:lock v:ext="edit" aspectratio="f"/>
                <v:textbox>
                  <w:txbxContent>
                    <w:p>
                      <w:pPr>
                        <w:jc w:val="center"/>
                        <w:rPr>
                          <w:sz w:val="72"/>
                          <w:szCs w:val="72"/>
                        </w:rPr>
                      </w:pPr>
                    </w:p>
                    <w:p>
                      <w:pPr>
                        <w:jc w:val="center"/>
                        <w:rPr>
                          <w:sz w:val="72"/>
                          <w:szCs w:val="72"/>
                        </w:rPr>
                      </w:pPr>
                    </w:p>
                    <w:p>
                      <w:pPr>
                        <w:jc w:val="center"/>
                        <w:rPr>
                          <w:sz w:val="72"/>
                          <w:szCs w:val="72"/>
                        </w:rPr>
                      </w:pPr>
                      <w:r>
                        <w:rPr>
                          <w:rFonts w:hint="eastAsia"/>
                          <w:sz w:val="72"/>
                          <w:szCs w:val="72"/>
                        </w:rPr>
                        <w:t>密  封  条</w:t>
                      </w:r>
                    </w:p>
                    <w:p>
                      <w:pPr>
                        <w:jc w:val="center"/>
                        <w:rPr>
                          <w:color w:val="7F7F7F" w:themeColor="background1" w:themeShade="80"/>
                          <w:sz w:val="72"/>
                          <w:szCs w:val="72"/>
                        </w:rPr>
                      </w:pPr>
                      <w:r>
                        <w:rPr>
                          <w:rFonts w:hint="eastAsia"/>
                          <w:color w:val="7F7F7F" w:themeColor="background1" w:themeShade="80"/>
                          <w:sz w:val="72"/>
                          <w:szCs w:val="72"/>
                        </w:rPr>
                        <w:t>（适合所有模版）</w:t>
                      </w:r>
                    </w:p>
                    <w:p>
                      <w:pPr>
                        <w:jc w:val="center"/>
                        <w:rPr>
                          <w:sz w:val="72"/>
                          <w:szCs w:val="72"/>
                        </w:rPr>
                      </w:pPr>
                    </w:p>
                    <w:p>
                      <w:pPr>
                        <w:jc w:val="center"/>
                        <w:rPr>
                          <w:sz w:val="72"/>
                          <w:szCs w:val="72"/>
                        </w:rPr>
                      </w:pPr>
                    </w:p>
                    <w:p>
                      <w:pPr>
                        <w:jc w:val="center"/>
                        <w:rPr>
                          <w:sz w:val="72"/>
                          <w:szCs w:val="72"/>
                        </w:rPr>
                      </w:pPr>
                    </w:p>
                    <w:p>
                      <w:pPr>
                        <w:jc w:val="center"/>
                        <w:rPr>
                          <w:sz w:val="32"/>
                          <w:szCs w:val="32"/>
                        </w:rPr>
                      </w:pPr>
                      <w:r>
                        <w:rPr>
                          <w:rFonts w:hint="eastAsia"/>
                          <w:sz w:val="32"/>
                          <w:szCs w:val="32"/>
                        </w:rPr>
                        <w:t>202</w:t>
                      </w:r>
                      <w:r>
                        <w:rPr>
                          <w:rFonts w:hint="eastAsia"/>
                          <w:sz w:val="32"/>
                          <w:szCs w:val="32"/>
                          <w:lang w:val="en-US" w:eastAsia="zh-CN"/>
                        </w:rPr>
                        <w:t>6</w:t>
                      </w:r>
                      <w:r>
                        <w:rPr>
                          <w:rFonts w:hint="eastAsia"/>
                          <w:sz w:val="32"/>
                          <w:szCs w:val="32"/>
                        </w:rPr>
                        <w:t>年</w:t>
                      </w:r>
                      <w:r>
                        <w:rPr>
                          <w:rFonts w:hint="eastAsia"/>
                          <w:sz w:val="32"/>
                          <w:szCs w:val="32"/>
                          <w:lang w:val="en-US" w:eastAsia="zh-CN"/>
                        </w:rPr>
                        <w:t>快速竞价</w:t>
                      </w:r>
                      <w:r>
                        <w:rPr>
                          <w:rFonts w:hint="eastAsia"/>
                          <w:sz w:val="32"/>
                          <w:szCs w:val="32"/>
                        </w:rPr>
                        <w:t>第</w:t>
                      </w:r>
                      <w:r>
                        <w:rPr>
                          <w:rFonts w:hint="eastAsia"/>
                          <w:sz w:val="32"/>
                          <w:szCs w:val="32"/>
                          <w:lang w:val="en-US" w:eastAsia="zh-CN"/>
                        </w:rPr>
                        <w:t>X</w:t>
                      </w:r>
                      <w:r>
                        <w:rPr>
                          <w:rFonts w:hint="eastAsia"/>
                          <w:sz w:val="32"/>
                          <w:szCs w:val="32"/>
                        </w:rPr>
                        <w:t>批</w:t>
                      </w:r>
                      <w:r>
                        <w:rPr>
                          <w:rFonts w:hint="eastAsia"/>
                          <w:sz w:val="32"/>
                          <w:szCs w:val="32"/>
                          <w:lang w:val="en-US" w:eastAsia="zh-CN"/>
                        </w:rPr>
                        <w:t>序号X</w:t>
                      </w:r>
                      <w:r>
                        <w:rPr>
                          <w:rFonts w:hint="eastAsia"/>
                          <w:sz w:val="32"/>
                          <w:szCs w:val="32"/>
                        </w:rPr>
                        <w:t>投标资料</w:t>
                      </w:r>
                    </w:p>
                    <w:p>
                      <w:pPr>
                        <w:jc w:val="center"/>
                        <w:rPr>
                          <w:sz w:val="32"/>
                          <w:szCs w:val="32"/>
                        </w:rPr>
                      </w:pPr>
                      <w:r>
                        <w:rPr>
                          <w:rFonts w:hint="eastAsia"/>
                          <w:sz w:val="32"/>
                          <w:szCs w:val="32"/>
                        </w:rPr>
                        <w:t>XXX公司</w:t>
                      </w:r>
                    </w:p>
                    <w:p>
                      <w:pPr>
                        <w:jc w:val="center"/>
                        <w:rPr>
                          <w:sz w:val="32"/>
                          <w:szCs w:val="32"/>
                        </w:rPr>
                      </w:pPr>
                      <w:r>
                        <w:rPr>
                          <w:rFonts w:hint="eastAsia"/>
                          <w:sz w:val="32"/>
                          <w:szCs w:val="32"/>
                        </w:rPr>
                        <w:t>联系人：XXX 电话：XXXXX</w:t>
                      </w:r>
                    </w:p>
                  </w:txbxContent>
                </v:textbox>
              </v:shape>
            </w:pict>
          </mc:Fallback>
        </mc:AlternateContent>
      </w: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rFonts w:cs="仿宋"/>
          <w:b/>
          <w:sz w:val="48"/>
          <w:szCs w:val="48"/>
        </w:rPr>
      </w:pPr>
    </w:p>
    <w:p>
      <w:pPr>
        <w:pStyle w:val="2"/>
        <w:rPr>
          <w:b/>
          <w:sz w:val="48"/>
          <w:szCs w:val="48"/>
        </w:rPr>
      </w:pPr>
    </w:p>
    <w:p>
      <w:pPr>
        <w:numPr>
          <w:ilvl w:val="0"/>
          <w:numId w:val="0"/>
        </w:numPr>
        <w:jc w:val="center"/>
        <w:rPr>
          <w:rFonts w:hint="eastAsia"/>
          <w:b/>
          <w:sz w:val="36"/>
          <w:szCs w:val="36"/>
          <w:lang w:val="en-US" w:eastAsia="zh-CN"/>
        </w:rPr>
      </w:pPr>
    </w:p>
    <w:p>
      <w:pPr>
        <w:numPr>
          <w:ilvl w:val="0"/>
          <w:numId w:val="0"/>
        </w:numPr>
        <w:jc w:val="center"/>
        <w:rPr>
          <w:rFonts w:hint="eastAsia"/>
          <w:b/>
          <w:sz w:val="36"/>
          <w:szCs w:val="36"/>
          <w:lang w:val="en-US" w:eastAsia="zh-CN"/>
        </w:rPr>
        <w:sectPr>
          <w:footerReference r:id="rId3" w:type="default"/>
          <w:pgSz w:w="11906" w:h="16838"/>
          <w:pgMar w:top="1440" w:right="1800" w:bottom="1440" w:left="1800" w:header="851" w:footer="850" w:gutter="0"/>
          <w:pgBorders>
            <w:top w:val="none" w:sz="0" w:space="0"/>
            <w:left w:val="none" w:sz="0" w:space="0"/>
            <w:bottom w:val="none" w:sz="0" w:space="0"/>
            <w:right w:val="none" w:sz="0" w:space="0"/>
          </w:pgBorders>
          <w:pgNumType w:fmt="decimal" w:start="1"/>
          <w:cols w:space="0" w:num="1"/>
          <w:docGrid w:type="lines" w:linePitch="312" w:charSpace="0"/>
        </w:sectPr>
      </w:pPr>
    </w:p>
    <w:p>
      <w:pPr>
        <w:numPr>
          <w:ilvl w:val="0"/>
          <w:numId w:val="0"/>
        </w:numPr>
        <w:jc w:val="center"/>
        <w:rPr>
          <w:rFonts w:hint="eastAsia"/>
          <w:b/>
          <w:sz w:val="36"/>
          <w:szCs w:val="36"/>
          <w:lang w:val="en-US" w:eastAsia="zh-CN"/>
        </w:rPr>
      </w:pPr>
      <w:r>
        <w:rPr>
          <w:rFonts w:hint="eastAsia"/>
          <w:b/>
          <w:sz w:val="36"/>
          <w:szCs w:val="36"/>
          <w:lang w:val="en-US" w:eastAsia="zh-CN"/>
        </w:rPr>
        <w:t>二．投标资料模板</w:t>
      </w:r>
    </w:p>
    <w:p>
      <w:pPr>
        <w:pStyle w:val="2"/>
        <w:widowControl w:val="0"/>
        <w:numPr>
          <w:ilvl w:val="0"/>
          <w:numId w:val="0"/>
        </w:numPr>
        <w:jc w:val="both"/>
        <w:rPr>
          <w:rFonts w:hint="eastAsia"/>
          <w:lang w:val="en-US" w:eastAsia="zh-CN"/>
        </w:rPr>
      </w:pPr>
    </w:p>
    <w:p>
      <w:pPr>
        <w:pStyle w:val="2"/>
        <w:widowControl w:val="0"/>
        <w:numPr>
          <w:ilvl w:val="0"/>
          <w:numId w:val="0"/>
        </w:numPr>
        <w:jc w:val="both"/>
        <w:rPr>
          <w:rFonts w:hint="eastAsia"/>
          <w:lang w:val="en-US" w:eastAsia="zh-CN"/>
        </w:rPr>
      </w:pPr>
    </w:p>
    <w:p>
      <w:pPr>
        <w:jc w:val="center"/>
        <w:rPr>
          <w:rFonts w:hint="default" w:eastAsia="仿宋"/>
          <w:b/>
          <w:sz w:val="52"/>
          <w:szCs w:val="52"/>
          <w:lang w:val="en-US" w:eastAsia="zh-CN"/>
        </w:rPr>
      </w:pPr>
      <w:r>
        <w:rPr>
          <w:rFonts w:hint="eastAsia"/>
          <w:b/>
          <w:sz w:val="52"/>
          <w:szCs w:val="52"/>
        </w:rPr>
        <w:t>202</w:t>
      </w:r>
      <w:r>
        <w:rPr>
          <w:rFonts w:hint="eastAsia"/>
          <w:b/>
          <w:sz w:val="52"/>
          <w:szCs w:val="52"/>
          <w:lang w:val="en-US" w:eastAsia="zh-CN"/>
        </w:rPr>
        <w:t>6</w:t>
      </w:r>
      <w:r>
        <w:rPr>
          <w:rFonts w:hint="eastAsia"/>
          <w:b/>
          <w:sz w:val="52"/>
          <w:szCs w:val="52"/>
        </w:rPr>
        <w:t>年快速竞价第</w:t>
      </w:r>
      <w:r>
        <w:rPr>
          <w:rFonts w:hint="eastAsia"/>
          <w:b/>
          <w:sz w:val="52"/>
          <w:szCs w:val="52"/>
          <w:lang w:val="en-US" w:eastAsia="zh-CN"/>
        </w:rPr>
        <w:t>X</w:t>
      </w:r>
      <w:r>
        <w:rPr>
          <w:rFonts w:hint="eastAsia"/>
          <w:b/>
          <w:sz w:val="52"/>
          <w:szCs w:val="52"/>
        </w:rPr>
        <w:t>批</w:t>
      </w:r>
      <w:r>
        <w:rPr>
          <w:rFonts w:hint="eastAsia"/>
          <w:b/>
          <w:sz w:val="52"/>
          <w:szCs w:val="52"/>
          <w:lang w:val="en-US" w:eastAsia="zh-CN"/>
        </w:rPr>
        <w:t>序号X</w:t>
      </w:r>
    </w:p>
    <w:p>
      <w:pPr>
        <w:jc w:val="center"/>
        <w:rPr>
          <w:b/>
          <w:sz w:val="52"/>
          <w:szCs w:val="52"/>
        </w:rPr>
      </w:pPr>
      <w:r>
        <w:rPr>
          <w:rFonts w:hint="eastAsia"/>
          <w:b/>
          <w:sz w:val="52"/>
          <w:szCs w:val="52"/>
        </w:rPr>
        <w:t xml:space="preserve">投标资料 </w:t>
      </w:r>
    </w:p>
    <w:p>
      <w:pPr>
        <w:jc w:val="center"/>
        <w:rPr>
          <w:b/>
          <w:sz w:val="48"/>
          <w:szCs w:val="48"/>
        </w:rPr>
      </w:pPr>
    </w:p>
    <w:p>
      <w:pPr>
        <w:widowControl/>
        <w:ind w:left="1405" w:hanging="1405" w:hangingChars="500"/>
        <w:jc w:val="left"/>
        <w:rPr>
          <w:b/>
          <w:sz w:val="28"/>
          <w:szCs w:val="28"/>
        </w:rPr>
      </w:pPr>
    </w:p>
    <w:p>
      <w:pPr>
        <w:widowControl/>
        <w:ind w:left="1405" w:hanging="1405" w:hangingChars="500"/>
        <w:jc w:val="left"/>
        <w:rPr>
          <w:b/>
          <w:sz w:val="28"/>
          <w:szCs w:val="28"/>
        </w:rPr>
      </w:pPr>
    </w:p>
    <w:p>
      <w:pPr>
        <w:widowControl/>
        <w:ind w:left="1405" w:hanging="1405" w:hangingChars="500"/>
        <w:jc w:val="left"/>
        <w:rPr>
          <w:b/>
          <w:sz w:val="28"/>
          <w:szCs w:val="28"/>
        </w:rPr>
      </w:pPr>
    </w:p>
    <w:p>
      <w:pPr>
        <w:widowControl/>
        <w:ind w:left="1405" w:hanging="1405" w:hangingChars="500"/>
        <w:jc w:val="left"/>
        <w:rPr>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widowControl/>
        <w:ind w:left="1405" w:hanging="1405" w:hangingChars="500"/>
        <w:jc w:val="left"/>
        <w:rPr>
          <w:b/>
          <w:sz w:val="28"/>
          <w:szCs w:val="28"/>
        </w:rPr>
      </w:pPr>
    </w:p>
    <w:p>
      <w:pPr>
        <w:widowControl/>
        <w:ind w:left="1405" w:hanging="1405" w:hangingChars="500"/>
        <w:jc w:val="left"/>
        <w:rPr>
          <w:b/>
          <w:sz w:val="28"/>
          <w:szCs w:val="28"/>
        </w:rPr>
      </w:pPr>
    </w:p>
    <w:p>
      <w:pPr>
        <w:widowControl/>
        <w:ind w:left="1885" w:leftChars="200" w:hanging="1405" w:hangingChars="500"/>
        <w:jc w:val="left"/>
        <w:rPr>
          <w:b/>
          <w:sz w:val="28"/>
          <w:szCs w:val="28"/>
        </w:rPr>
      </w:pPr>
      <w:r>
        <w:rPr>
          <w:rFonts w:hint="eastAsia"/>
          <w:b/>
          <w:sz w:val="28"/>
          <w:szCs w:val="28"/>
        </w:rPr>
        <w:t>项目名称：</w:t>
      </w:r>
      <w:r>
        <w:rPr>
          <w:rFonts w:hint="eastAsia"/>
          <w:b/>
          <w:sz w:val="28"/>
          <w:szCs w:val="28"/>
          <w:u w:val="single"/>
        </w:rPr>
        <w:t xml:space="preserve"> </w:t>
      </w:r>
      <w:r>
        <w:rPr>
          <w:rFonts w:hint="eastAsia"/>
          <w:b/>
          <w:sz w:val="28"/>
          <w:szCs w:val="28"/>
          <w:u w:val="single"/>
          <w:lang w:val="en-US" w:eastAsia="zh-CN"/>
        </w:rPr>
        <w:t xml:space="preserve">   信息科申请购买UPS不间断电源项目     </w:t>
      </w:r>
      <w:r>
        <w:rPr>
          <w:rFonts w:hint="eastAsia"/>
          <w:b/>
          <w:sz w:val="28"/>
          <w:szCs w:val="28"/>
          <w:u w:val="single"/>
        </w:rPr>
        <w:t xml:space="preserve"> </w:t>
      </w:r>
    </w:p>
    <w:p>
      <w:pPr>
        <w:ind w:left="480" w:leftChars="200"/>
        <w:rPr>
          <w:b/>
          <w:sz w:val="28"/>
          <w:szCs w:val="28"/>
          <w:u w:val="single"/>
        </w:rPr>
      </w:pPr>
      <w:r>
        <w:rPr>
          <w:rFonts w:hint="eastAsia"/>
          <w:b/>
          <w:sz w:val="28"/>
          <w:szCs w:val="28"/>
        </w:rPr>
        <w:t>投标供应商：</w:t>
      </w:r>
      <w:r>
        <w:rPr>
          <w:rFonts w:hint="eastAsia"/>
          <w:b/>
          <w:sz w:val="28"/>
          <w:szCs w:val="28"/>
          <w:u w:val="single"/>
          <w:lang w:val="en-US" w:eastAsia="zh-CN"/>
        </w:rPr>
        <w:t xml:space="preserve">         </w:t>
      </w:r>
      <w:r>
        <w:rPr>
          <w:rFonts w:hint="eastAsia"/>
          <w:b/>
          <w:sz w:val="28"/>
          <w:szCs w:val="28"/>
          <w:u w:val="single"/>
        </w:rPr>
        <w:t xml:space="preserve">（盖章）  </w:t>
      </w:r>
      <w:r>
        <w:rPr>
          <w:rFonts w:hint="eastAsia"/>
          <w:b/>
          <w:sz w:val="28"/>
          <w:szCs w:val="28"/>
          <w:u w:val="single"/>
          <w:lang w:val="en-US" w:eastAsia="zh-CN"/>
        </w:rPr>
        <w:t xml:space="preserve"> </w:t>
      </w:r>
      <w:r>
        <w:rPr>
          <w:rFonts w:hint="eastAsia"/>
          <w:b/>
          <w:sz w:val="28"/>
          <w:szCs w:val="28"/>
          <w:u w:val="single"/>
        </w:rPr>
        <w:t xml:space="preserve">   </w:t>
      </w:r>
      <w:r>
        <w:rPr>
          <w:rFonts w:hint="eastAsia"/>
          <w:b/>
          <w:sz w:val="28"/>
          <w:szCs w:val="28"/>
          <w:u w:val="single"/>
          <w:lang w:val="en-US" w:eastAsia="zh-CN"/>
        </w:rPr>
        <w:t xml:space="preserve">        </w:t>
      </w:r>
      <w:r>
        <w:rPr>
          <w:rFonts w:hint="eastAsia"/>
          <w:b/>
          <w:sz w:val="28"/>
          <w:szCs w:val="28"/>
          <w:u w:val="single"/>
        </w:rPr>
        <w:t xml:space="preserve">  </w:t>
      </w:r>
    </w:p>
    <w:p>
      <w:pPr>
        <w:rPr>
          <w:sz w:val="28"/>
          <w:szCs w:val="28"/>
        </w:rPr>
      </w:pPr>
    </w:p>
    <w:p>
      <w:pPr>
        <w:pStyle w:val="2"/>
        <w:rPr>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before="0" w:after="120" w:line="280" w:lineRule="exact"/>
        <w:jc w:val="center"/>
        <w:textAlignment w:val="auto"/>
        <w:rPr>
          <w:rFonts w:hint="eastAsia" w:eastAsia="仿宋" w:cs="仿宋" w:asciiTheme="minorHAnsi" w:hAnsiTheme="minorHAnsi"/>
          <w:b/>
          <w:kern w:val="44"/>
          <w:sz w:val="28"/>
          <w:szCs w:val="28"/>
          <w:lang w:val="en-US" w:eastAsia="zh-CN" w:bidi="ar-SA"/>
        </w:rPr>
      </w:pPr>
      <w:r>
        <w:rPr>
          <w:rFonts w:hint="eastAsia" w:eastAsia="仿宋" w:cs="仿宋" w:asciiTheme="minorHAnsi" w:hAnsiTheme="minorHAnsi"/>
          <w:b/>
          <w:kern w:val="44"/>
          <w:sz w:val="28"/>
          <w:szCs w:val="28"/>
          <w:lang w:val="en-US" w:eastAsia="zh-CN" w:bidi="ar-SA"/>
        </w:rPr>
        <w:t>须知前附表</w:t>
      </w:r>
    </w:p>
    <w:p>
      <w:pPr>
        <w:keepNext w:val="0"/>
        <w:keepLines w:val="0"/>
        <w:pageBreakBefore w:val="0"/>
        <w:widowControl/>
        <w:kinsoku/>
        <w:wordWrap/>
        <w:overflowPunct/>
        <w:topLinePunct w:val="0"/>
        <w:autoSpaceDE/>
        <w:autoSpaceDN/>
        <w:bidi w:val="0"/>
        <w:adjustRightInd/>
        <w:snapToGrid/>
        <w:spacing w:before="0" w:after="160" w:line="240" w:lineRule="exact"/>
        <w:textAlignment w:val="auto"/>
        <w:rPr>
          <w:rFonts w:ascii="宋体" w:hAnsi="宋体" w:eastAsia="宋体"/>
          <w:b w:val="0"/>
          <w:sz w:val="21"/>
        </w:rPr>
      </w:pPr>
      <w:r>
        <w:rPr>
          <w:rFonts w:hint="eastAsia" w:ascii="宋体" w:hAnsi="宋体" w:eastAsia="宋体"/>
          <w:b w:val="0"/>
          <w:sz w:val="21"/>
        </w:rPr>
        <w:t>投标供应商须知并视为同意以下内容。</w:t>
      </w:r>
    </w:p>
    <w:tbl>
      <w:tblPr>
        <w:tblStyle w:val="11"/>
        <w:tblW w:w="106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3"/>
        <w:gridCol w:w="3036"/>
        <w:gridCol w:w="68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pPr>
            <w:r>
              <w:rPr>
                <w:rFonts w:ascii="黑体" w:hAnsi="黑体" w:eastAsia="黑体"/>
                <w:b/>
                <w:sz w:val="21"/>
              </w:rPr>
              <w:t>序号</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pPr>
            <w:r>
              <w:rPr>
                <w:rFonts w:ascii="黑体" w:hAnsi="黑体" w:eastAsia="黑体"/>
                <w:b/>
                <w:sz w:val="21"/>
              </w:rPr>
              <w:t>条款名称</w:t>
            </w:r>
          </w:p>
        </w:tc>
        <w:tc>
          <w:tcPr>
            <w:tcW w:w="68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pPr>
            <w:r>
              <w:rPr>
                <w:rFonts w:ascii="黑体" w:hAnsi="黑体" w:eastAsia="黑体"/>
                <w:b/>
                <w:sz w:val="21"/>
              </w:rPr>
              <w:t>内容及要求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1</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开标方式</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现场</w:t>
            </w:r>
            <w:r>
              <w:rPr>
                <w:rFonts w:ascii="宋体" w:hAnsi="宋体" w:eastAsia="宋体"/>
                <w:sz w:val="21"/>
              </w:rPr>
              <w:t>开标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2</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评标方式</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现场评标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3</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评标办法</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1、</w:t>
            </w:r>
            <w:r>
              <w:rPr>
                <w:rFonts w:ascii="宋体" w:hAnsi="宋体" w:eastAsia="宋体"/>
                <w:sz w:val="21"/>
              </w:rPr>
              <w:t>综合评分法</w:t>
            </w:r>
            <w:r>
              <w:rPr>
                <w:rFonts w:hint="eastAsia" w:ascii="宋体" w:hAnsi="宋体" w:eastAsia="宋体"/>
                <w:sz w:val="21"/>
                <w:lang w:val="en-US" w:eastAsia="zh-CN"/>
              </w:rPr>
              <w:t>（）2、竞价（</w:t>
            </w:r>
            <w:r>
              <w:rPr>
                <w:rFonts w:hint="default" w:ascii="Arial" w:hAnsi="Arial" w:eastAsia="宋体" w:cs="Arial"/>
                <w:sz w:val="21"/>
                <w:lang w:val="en-US" w:eastAsia="zh-CN"/>
              </w:rPr>
              <w:t>√</w:t>
            </w:r>
            <w:r>
              <w:rPr>
                <w:rFonts w:hint="eastAsia" w:ascii="宋体" w:hAnsi="宋体" w:eastAsia="宋体"/>
                <w:sz w:val="21"/>
                <w:lang w:val="en-US" w:eastAsia="zh-CN"/>
              </w:rPr>
              <w:t>）3.单源直采（）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4</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报价形式</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1、</w:t>
            </w:r>
            <w:r>
              <w:rPr>
                <w:rFonts w:ascii="宋体" w:hAnsi="宋体" w:eastAsia="宋体"/>
                <w:sz w:val="21"/>
              </w:rPr>
              <w:t>总</w:t>
            </w:r>
            <w:r>
              <w:rPr>
                <w:rFonts w:hint="eastAsia" w:ascii="宋体" w:hAnsi="宋体" w:eastAsia="宋体"/>
                <w:sz w:val="21"/>
                <w:lang w:val="en-US" w:eastAsia="zh-CN"/>
              </w:rPr>
              <w:t>金额（</w:t>
            </w:r>
            <w:r>
              <w:rPr>
                <w:rFonts w:hint="default" w:ascii="Arial" w:hAnsi="Arial" w:eastAsia="宋体" w:cs="Arial"/>
                <w:sz w:val="21"/>
                <w:lang w:val="en-US" w:eastAsia="zh-CN"/>
              </w:rPr>
              <w:t>√</w:t>
            </w:r>
            <w:r>
              <w:rPr>
                <w:rFonts w:hint="eastAsia" w:ascii="宋体" w:hAnsi="宋体" w:eastAsia="宋体"/>
                <w:sz w:val="21"/>
                <w:lang w:val="en-US" w:eastAsia="zh-CN"/>
              </w:rPr>
              <w:t>）2、下浮率（）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5</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报价要求</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不超过预算总价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6"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6</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现场踏勘</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eastAsia="zh-CN"/>
              </w:rPr>
            </w:pPr>
            <w:r>
              <w:rPr>
                <w:rFonts w:hint="eastAsia" w:ascii="宋体" w:hAnsi="宋体" w:eastAsia="宋体"/>
                <w:sz w:val="21"/>
                <w:lang w:val="en-US" w:eastAsia="zh-CN"/>
              </w:rPr>
              <w:t>是（）</w:t>
            </w:r>
            <w:r>
              <w:rPr>
                <w:rFonts w:ascii="宋体" w:hAnsi="宋体" w:eastAsia="宋体"/>
                <w:sz w:val="21"/>
              </w:rPr>
              <w:t>否</w:t>
            </w:r>
            <w:r>
              <w:rPr>
                <w:rFonts w:hint="eastAsia" w:ascii="宋体" w:hAnsi="宋体" w:eastAsia="宋体"/>
                <w:sz w:val="21"/>
                <w:lang w:eastAsia="zh-CN"/>
              </w:rPr>
              <w:t>（</w:t>
            </w:r>
            <w:r>
              <w:rPr>
                <w:rFonts w:hint="default" w:ascii="Arial" w:hAnsi="Arial" w:eastAsia="宋体" w:cs="Arial"/>
                <w:sz w:val="21"/>
                <w:lang w:eastAsia="zh-CN"/>
              </w:rPr>
              <w:t>√</w:t>
            </w:r>
            <w:r>
              <w:rPr>
                <w:rFonts w:hint="eastAsia" w:ascii="宋体" w:hAnsi="宋体" w:eastAsia="宋体"/>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7</w:t>
            </w:r>
          </w:p>
        </w:tc>
        <w:tc>
          <w:tcPr>
            <w:tcW w:w="3036"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投标有效期</w:t>
            </w:r>
          </w:p>
        </w:tc>
        <w:tc>
          <w:tcPr>
            <w:tcW w:w="683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院网站公示日期为准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8</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投标保证金</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不收取投标（响应）保证金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9"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hint="eastAsia" w:ascii="宋体" w:hAnsi="宋体" w:eastAsia="宋体"/>
                <w:sz w:val="21"/>
                <w:lang w:val="en-US" w:eastAsia="zh-CN"/>
              </w:rPr>
              <w:t>9</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投标文件要求</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1．投标人需按投标资料模版内容编辑投标文件，不得更改模板格式及内容。</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2．投标人需留意投标截止时间，超过投标时间投交的投标文件作无效处理（以现场收到或邮寄收到时间为准）。</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3．投标资料鼓励双面打印，按模板编制页码，每页盖章并装订成册。</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default" w:ascii="宋体" w:hAnsi="宋体" w:eastAsia="宋体"/>
                <w:sz w:val="21"/>
                <w:lang w:val="en-US" w:eastAsia="zh-CN"/>
              </w:rPr>
            </w:pPr>
            <w:r>
              <w:rPr>
                <w:rFonts w:hint="eastAsia" w:ascii="宋体" w:hAnsi="宋体" w:eastAsia="宋体"/>
                <w:sz w:val="21"/>
                <w:lang w:val="en-US" w:eastAsia="zh-CN"/>
              </w:rPr>
              <w:t>4．投标资料需放入文件袋密封，外贴密封条并盖章。</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hint="eastAsia" w:ascii="宋体" w:hAnsi="宋体" w:eastAsia="宋体"/>
                <w:sz w:val="21"/>
                <w:lang w:val="en-US" w:eastAsia="zh-CN"/>
              </w:rPr>
            </w:pPr>
            <w:r>
              <w:rPr>
                <w:rFonts w:hint="eastAsia" w:ascii="宋体" w:hAnsi="宋体" w:eastAsia="宋体"/>
                <w:sz w:val="21"/>
                <w:lang w:val="en-US" w:eastAsia="zh-CN"/>
              </w:rPr>
              <w:t>5．招标文件中标有“★”的地方均被视为实质性响应条款，必须一一响应。若有一项带“★”的指标要求未响应或不满足，将按投标无效处。</w:t>
            </w:r>
          </w:p>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6．★所投资料需一式两份。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ascii="宋体" w:hAnsi="宋体" w:eastAsia="宋体"/>
                <w:sz w:val="21"/>
              </w:rPr>
              <w:t>1</w:t>
            </w:r>
            <w:r>
              <w:rPr>
                <w:rFonts w:hint="eastAsia" w:ascii="宋体" w:hAnsi="宋体" w:eastAsia="宋体"/>
                <w:sz w:val="21"/>
                <w:lang w:val="en-US" w:eastAsia="zh-CN"/>
              </w:rPr>
              <w:t>0</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中标候选人供应商推荐家数</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1</w:t>
            </w:r>
            <w:r>
              <w:rPr>
                <w:rFonts w:ascii="宋体" w:hAnsi="宋体" w:eastAsia="宋体"/>
                <w:sz w:val="21"/>
              </w:rPr>
              <w:t xml:space="preserve"> 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eastAsia" w:ascii="宋体" w:hAnsi="宋体" w:eastAsia="宋体"/>
                <w:sz w:val="21"/>
                <w:lang w:eastAsia="zh-CN"/>
              </w:rPr>
            </w:pPr>
            <w:r>
              <w:rPr>
                <w:rFonts w:ascii="宋体" w:hAnsi="宋体" w:eastAsia="宋体"/>
                <w:sz w:val="21"/>
              </w:rPr>
              <w:t>1</w:t>
            </w:r>
            <w:r>
              <w:rPr>
                <w:rFonts w:hint="eastAsia" w:ascii="宋体" w:hAnsi="宋体" w:eastAsia="宋体"/>
                <w:sz w:val="21"/>
                <w:lang w:val="en-US" w:eastAsia="zh-CN"/>
              </w:rPr>
              <w:t>1</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中标供应商数量</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1 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default" w:ascii="宋体" w:hAnsi="宋体" w:eastAsia="宋体"/>
                <w:sz w:val="21"/>
                <w:lang w:val="en-US" w:eastAsia="zh-CN"/>
              </w:rPr>
            </w:pPr>
            <w:r>
              <w:rPr>
                <w:rFonts w:hint="eastAsia" w:ascii="宋体" w:hAnsi="宋体" w:eastAsia="宋体"/>
                <w:sz w:val="21"/>
                <w:lang w:val="en-US" w:eastAsia="zh-CN"/>
              </w:rPr>
              <w:t>12</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有效供应商家数</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hint="eastAsia" w:ascii="宋体" w:hAnsi="宋体" w:eastAsia="宋体"/>
                <w:sz w:val="21"/>
                <w:lang w:val="en-US" w:eastAsia="zh-CN"/>
              </w:rPr>
              <w:t>第一次挂网需三</w:t>
            </w:r>
            <w:r>
              <w:rPr>
                <w:rFonts w:ascii="宋体" w:hAnsi="宋体" w:eastAsia="宋体"/>
                <w:sz w:val="21"/>
              </w:rPr>
              <w:t>家</w:t>
            </w:r>
            <w:r>
              <w:rPr>
                <w:rFonts w:hint="eastAsia" w:ascii="宋体" w:hAnsi="宋体" w:eastAsia="宋体"/>
                <w:sz w:val="21"/>
                <w:lang w:val="en-US" w:eastAsia="zh-CN"/>
              </w:rPr>
              <w:t>供应商报名投标才能进行评审，报名供应商数量不足三家的，须二次挂网，如仍然不足三家，按第二次挂网公示后实际报名商家数进行评审。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default" w:ascii="宋体" w:hAnsi="宋体" w:eastAsia="宋体"/>
                <w:sz w:val="21"/>
                <w:lang w:val="en-US" w:eastAsia="zh-CN"/>
              </w:rPr>
            </w:pPr>
            <w:r>
              <w:rPr>
                <w:rFonts w:hint="eastAsia" w:ascii="宋体" w:hAnsi="宋体" w:eastAsia="宋体"/>
                <w:sz w:val="21"/>
                <w:lang w:val="en-US" w:eastAsia="zh-CN"/>
              </w:rPr>
              <w:t>13</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中标供应商确定方式</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采购人按照评审</w:t>
            </w:r>
            <w:r>
              <w:rPr>
                <w:rFonts w:hint="eastAsia" w:ascii="宋体" w:hAnsi="宋体" w:eastAsia="宋体"/>
                <w:sz w:val="21"/>
                <w:lang w:val="en-US" w:eastAsia="zh-CN"/>
              </w:rPr>
              <w:t>结果确认</w:t>
            </w:r>
            <w:r>
              <w:rPr>
                <w:rFonts w:ascii="宋体" w:hAnsi="宋体" w:eastAsia="宋体"/>
                <w:sz w:val="21"/>
              </w:rPr>
              <w:t>推荐的成交候选人确定中标</w:t>
            </w:r>
            <w:r>
              <w:rPr>
                <w:rFonts w:hint="eastAsia" w:ascii="宋体" w:hAnsi="宋体" w:eastAsia="宋体"/>
                <w:sz w:val="21"/>
                <w:lang w:val="en-US" w:eastAsia="zh-CN"/>
              </w:rPr>
              <w:t>供应商</w:t>
            </w:r>
            <w:r>
              <w:rPr>
                <w:rFonts w:ascii="宋体" w:hAnsi="宋体" w:eastAsia="宋体"/>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49"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center"/>
              <w:textAlignment w:val="auto"/>
              <w:rPr>
                <w:rFonts w:hint="default" w:ascii="宋体" w:hAnsi="宋体" w:eastAsia="宋体"/>
                <w:sz w:val="21"/>
                <w:lang w:val="en-US" w:eastAsia="zh-CN"/>
              </w:rPr>
            </w:pPr>
            <w:r>
              <w:rPr>
                <w:rFonts w:hint="eastAsia" w:ascii="宋体" w:hAnsi="宋体" w:eastAsia="宋体"/>
                <w:sz w:val="21"/>
                <w:lang w:val="en-US" w:eastAsia="zh-CN"/>
              </w:rPr>
              <w:t>14</w:t>
            </w:r>
          </w:p>
        </w:tc>
        <w:tc>
          <w:tcPr>
            <w:tcW w:w="30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其他</w:t>
            </w:r>
          </w:p>
        </w:tc>
        <w:tc>
          <w:tcPr>
            <w:tcW w:w="6839"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240" w:lineRule="exact"/>
              <w:jc w:val="both"/>
              <w:textAlignment w:val="auto"/>
              <w:rPr>
                <w:rFonts w:ascii="宋体" w:hAnsi="宋体" w:eastAsia="宋体"/>
                <w:sz w:val="21"/>
              </w:rPr>
            </w:pPr>
            <w:r>
              <w:rPr>
                <w:rFonts w:ascii="宋体" w:hAnsi="宋体" w:eastAsia="宋体"/>
                <w:sz w:val="21"/>
              </w:rPr>
              <w:t>异常低价筛查。1.评审中出现下列情形之一的，评标委员会应当启动异常低价投标审查程序：①投标报价低于全部通过符合性审查供应商投标报价平均值 50%的，即投标报价&lt;全部通过符合性审查供应商投标报价平均值×50%。②投标报价低于通过符合性审查的次低报价供应商投标报价 50%的，即投标报价&lt;通过符合性审查的次低报价供应商投标报价×50%。③投标报价低于采购项目最高限价（或报价范围）×45%的，即投标报价&lt;采购项目最高限价（或报价范围）×45%。④评标委员会基于专业判断，认为供应商报价过低，有可能影响产品质量或者不能诚信履约的其他情形。相关法律法规对供应商报价有规定的，从其规定。2.评标委员会启动异常低价投标审查后，属于前述第①项至第④项情形的，应当要求相关供应商在云平台合理的时间内对投标价格作出解释，提供项目具体成本测算等与报价合理性相关的书面说明及必要的证明材料，包括但不限于原材料成本、人工成本、制造费用等，给予相关供应商的合理时间一般不少于 30 分钟。其中，属于第③项情形的，供应商已随投标文件一并提交相关书面说明及必要的证明材料的，在评审现场可不再重复提交。评标委员会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评标委员会应当将其作为无效投标处理。</w:t>
            </w:r>
          </w:p>
        </w:tc>
      </w:tr>
    </w:tbl>
    <w:p>
      <w:pPr>
        <w:rPr>
          <w:sz w:val="28"/>
          <w:szCs w:val="28"/>
        </w:rPr>
      </w:pPr>
    </w:p>
    <w:p>
      <w:pPr>
        <w:pStyle w:val="3"/>
        <w:jc w:val="left"/>
        <w:rPr>
          <w:rFonts w:hint="eastAsia"/>
          <w:lang w:val="en-US" w:eastAsia="zh-CN"/>
        </w:rPr>
      </w:pPr>
      <w:r>
        <w:rPr>
          <w:rFonts w:hint="eastAsia"/>
          <w:sz w:val="28"/>
          <w:szCs w:val="28"/>
        </w:rPr>
        <w:t>一、报价表</w:t>
      </w:r>
    </w:p>
    <w:tbl>
      <w:tblPr>
        <w:tblStyle w:val="11"/>
        <w:tblpPr w:leftFromText="180" w:rightFromText="180" w:vertAnchor="text" w:horzAnchor="page" w:tblpXSpec="center" w:tblpY="233"/>
        <w:tblOverlap w:val="never"/>
        <w:tblW w:w="10031" w:type="dxa"/>
        <w:tblInd w:w="0" w:type="dxa"/>
        <w:tblLayout w:type="fixed"/>
        <w:tblCellMar>
          <w:top w:w="0" w:type="dxa"/>
          <w:left w:w="108" w:type="dxa"/>
          <w:bottom w:w="0" w:type="dxa"/>
          <w:right w:w="108" w:type="dxa"/>
        </w:tblCellMar>
      </w:tblPr>
      <w:tblGrid>
        <w:gridCol w:w="628"/>
        <w:gridCol w:w="1540"/>
        <w:gridCol w:w="1601"/>
        <w:gridCol w:w="1444"/>
        <w:gridCol w:w="788"/>
        <w:gridCol w:w="1181"/>
        <w:gridCol w:w="1379"/>
        <w:gridCol w:w="1470"/>
      </w:tblGrid>
      <w:tr>
        <w:tblPrEx>
          <w:tblCellMar>
            <w:top w:w="0" w:type="dxa"/>
            <w:left w:w="108" w:type="dxa"/>
            <w:bottom w:w="0" w:type="dxa"/>
            <w:right w:w="108" w:type="dxa"/>
          </w:tblCellMar>
        </w:tblPrEx>
        <w:trPr>
          <w:trHeight w:val="738" w:hRule="atLeast"/>
        </w:trPr>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序号</w:t>
            </w:r>
          </w:p>
        </w:tc>
        <w:tc>
          <w:tcPr>
            <w:tcW w:w="31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标的名称</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default" w:ascii="宋体" w:hAnsi="宋体" w:eastAsia="仿宋" w:cs="宋体"/>
                <w:b/>
                <w:bCs/>
                <w:color w:val="000000"/>
                <w:kern w:val="0"/>
                <w:sz w:val="24"/>
                <w:szCs w:val="24"/>
                <w:lang w:val="en-US" w:eastAsia="zh-CN"/>
              </w:rPr>
            </w:pPr>
            <w:r>
              <w:rPr>
                <w:rFonts w:hint="eastAsia" w:ascii="宋体" w:hAnsi="宋体" w:cs="宋体"/>
                <w:b/>
                <w:bCs/>
                <w:color w:val="000000"/>
                <w:kern w:val="0"/>
                <w:sz w:val="24"/>
                <w:szCs w:val="24"/>
                <w:lang w:val="en-US" w:eastAsia="zh-CN"/>
              </w:rPr>
              <w:t>规格型号</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数量</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ascii="宋体" w:hAnsi="宋体" w:cs="宋体"/>
                <w:b/>
                <w:bCs/>
                <w:color w:val="000000"/>
                <w:sz w:val="24"/>
                <w:szCs w:val="24"/>
              </w:rPr>
            </w:pPr>
            <w:r>
              <w:rPr>
                <w:rFonts w:hint="eastAsia" w:ascii="宋体" w:hAnsi="宋体" w:cs="宋体"/>
                <w:b/>
                <w:bCs/>
                <w:color w:val="000000"/>
                <w:kern w:val="0"/>
                <w:sz w:val="24"/>
                <w:szCs w:val="24"/>
              </w:rPr>
              <w:t>预算</w:t>
            </w:r>
            <w:r>
              <w:rPr>
                <w:rFonts w:hint="eastAsia" w:ascii="宋体" w:hAnsi="宋体" w:cs="宋体"/>
                <w:b/>
                <w:bCs/>
                <w:color w:val="000000"/>
                <w:kern w:val="0"/>
                <w:sz w:val="24"/>
                <w:szCs w:val="24"/>
                <w:lang w:val="en-US" w:eastAsia="zh-CN"/>
              </w:rPr>
              <w:t>金额</w:t>
            </w:r>
            <w:r>
              <w:rPr>
                <w:rFonts w:hint="eastAsia" w:ascii="宋体" w:hAnsi="宋体" w:cs="宋体"/>
                <w:b/>
                <w:bCs/>
                <w:color w:val="000000"/>
                <w:kern w:val="0"/>
                <w:sz w:val="24"/>
                <w:szCs w:val="24"/>
              </w:rPr>
              <w:t>(元)</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报价金额</w:t>
            </w:r>
          </w:p>
          <w:p>
            <w:pPr>
              <w:pageBreakBefore w:val="0"/>
              <w:widowControl/>
              <w:kinsoku/>
              <w:wordWrap/>
              <w:overflowPunct/>
              <w:topLinePunct w:val="0"/>
              <w:autoSpaceDE/>
              <w:autoSpaceDN/>
              <w:bidi w:val="0"/>
              <w:adjustRightInd/>
              <w:snapToGrid/>
              <w:spacing w:line="400" w:lineRule="exact"/>
              <w:jc w:val="center"/>
              <w:textAlignment w:val="center"/>
              <w:rPr>
                <w:rFonts w:hint="default"/>
                <w:sz w:val="24"/>
                <w:szCs w:val="24"/>
                <w:lang w:val="en-US" w:eastAsia="zh-CN"/>
              </w:rPr>
            </w:pPr>
            <w:r>
              <w:rPr>
                <w:rFonts w:hint="eastAsia" w:ascii="宋体" w:hAnsi="宋体" w:cs="宋体"/>
                <w:b/>
                <w:bCs/>
                <w:color w:val="000000"/>
                <w:kern w:val="0"/>
                <w:sz w:val="24"/>
                <w:szCs w:val="24"/>
                <w:lang w:val="en-US" w:eastAsia="zh-CN"/>
              </w:rPr>
              <w:t>（元）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kinsoku/>
              <w:wordWrap/>
              <w:overflowPunct/>
              <w:topLinePunct w:val="0"/>
              <w:autoSpaceDE/>
              <w:autoSpaceDN/>
              <w:bidi w:val="0"/>
              <w:adjustRightInd/>
              <w:snapToGrid/>
              <w:spacing w:line="400" w:lineRule="exact"/>
              <w:jc w:val="center"/>
              <w:textAlignment w:val="center"/>
              <w:rPr>
                <w:rFonts w:hint="default" w:ascii="宋体" w:hAnsi="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备注</w:t>
            </w:r>
          </w:p>
        </w:tc>
      </w:tr>
      <w:tr>
        <w:tblPrEx>
          <w:tblCellMar>
            <w:top w:w="0" w:type="dxa"/>
            <w:left w:w="108" w:type="dxa"/>
            <w:bottom w:w="0" w:type="dxa"/>
            <w:right w:w="108" w:type="dxa"/>
          </w:tblCellMar>
        </w:tblPrEx>
        <w:trPr>
          <w:trHeight w:val="848" w:hRule="atLeast"/>
        </w:trPr>
        <w:tc>
          <w:tcPr>
            <w:tcW w:w="628"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p>
        </w:tc>
        <w:tc>
          <w:tcPr>
            <w:tcW w:w="1540" w:type="dxa"/>
            <w:vMerge w:val="restart"/>
            <w:tcBorders>
              <w:top w:val="single" w:color="000000" w:sz="4" w:space="0"/>
              <w:left w:val="single" w:color="000000" w:sz="4" w:space="0"/>
              <w:right w:val="single" w:color="auto" w:sz="4" w:space="0"/>
            </w:tcBorders>
            <w:shd w:val="clear" w:color="auto" w:fill="auto"/>
            <w:noWrap/>
            <w:vAlign w:val="center"/>
          </w:tcPr>
          <w:p>
            <w:pPr>
              <w:widowControl/>
              <w:jc w:val="center"/>
              <w:textAlignment w:val="center"/>
              <w:rPr>
                <w:rFonts w:hint="eastAsia" w:ascii="宋体" w:hAnsi="宋体" w:cs="宋体"/>
                <w:sz w:val="18"/>
                <w:szCs w:val="18"/>
                <w:lang w:val="en-US" w:eastAsia="zh-CN"/>
              </w:rPr>
            </w:pPr>
            <w:r>
              <w:rPr>
                <w:rFonts w:hint="eastAsia" w:ascii="宋体" w:hAnsi="宋体" w:eastAsia="宋体" w:cs="宋体"/>
                <w:sz w:val="18"/>
                <w:szCs w:val="18"/>
                <w:lang w:val="en-US" w:eastAsia="zh-CN"/>
              </w:rPr>
              <w:t>信息科申请购买UPS不间断电源项目</w:t>
            </w:r>
          </w:p>
        </w:tc>
        <w:tc>
          <w:tcPr>
            <w:tcW w:w="1601"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蓄电池</w:t>
            </w:r>
          </w:p>
        </w:tc>
        <w:tc>
          <w:tcPr>
            <w:tcW w:w="1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r>
              <w:rPr>
                <w:rStyle w:val="19"/>
                <w:rFonts w:hint="eastAsia"/>
                <w:sz w:val="21"/>
                <w:szCs w:val="21"/>
                <w:lang w:val="en-US" w:eastAsia="zh-CN"/>
              </w:rPr>
              <w:t>12V 100AH</w:t>
            </w:r>
            <w:bookmarkStart w:id="0" w:name="_GoBack"/>
            <w:bookmarkEnd w:id="0"/>
          </w:p>
        </w:tc>
        <w:tc>
          <w:tcPr>
            <w:tcW w:w="788" w:type="dxa"/>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2套</w:t>
            </w:r>
          </w:p>
        </w:tc>
        <w:tc>
          <w:tcPr>
            <w:tcW w:w="1181" w:type="dxa"/>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7040</w:t>
            </w:r>
          </w:p>
        </w:tc>
        <w:tc>
          <w:tcPr>
            <w:tcW w:w="1379" w:type="dxa"/>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470" w:type="dxa"/>
            <w:vMerge w:val="restart"/>
            <w:tcBorders>
              <w:top w:val="single" w:color="000000" w:sz="4" w:space="0"/>
              <w:left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r>
      <w:tr>
        <w:tblPrEx>
          <w:tblCellMar>
            <w:top w:w="0" w:type="dxa"/>
            <w:left w:w="108" w:type="dxa"/>
            <w:bottom w:w="0" w:type="dxa"/>
            <w:right w:w="108" w:type="dxa"/>
          </w:tblCellMar>
        </w:tblPrEx>
        <w:trPr>
          <w:trHeight w:val="848" w:hRule="atLeast"/>
        </w:trPr>
        <w:tc>
          <w:tcPr>
            <w:tcW w:w="628"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val="0"/>
                <w:bCs w:val="0"/>
                <w:i w:val="0"/>
                <w:iCs w:val="0"/>
                <w:color w:val="000000"/>
                <w:kern w:val="0"/>
                <w:sz w:val="22"/>
                <w:szCs w:val="22"/>
                <w:u w:val="none"/>
                <w:lang w:val="en-US" w:eastAsia="zh-CN" w:bidi="ar"/>
              </w:rPr>
            </w:pPr>
          </w:p>
        </w:tc>
        <w:tc>
          <w:tcPr>
            <w:tcW w:w="1540" w:type="dxa"/>
            <w:vMerge w:val="continue"/>
            <w:tcBorders>
              <w:left w:val="single" w:color="000000" w:sz="4" w:space="0"/>
              <w:right w:val="single" w:color="auto"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p>
        </w:tc>
        <w:tc>
          <w:tcPr>
            <w:tcW w:w="1601"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电池柜</w:t>
            </w:r>
          </w:p>
        </w:tc>
        <w:tc>
          <w:tcPr>
            <w:tcW w:w="1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宋体" w:hAnsi="宋体" w:cs="宋体"/>
                <w:sz w:val="18"/>
                <w:szCs w:val="18"/>
                <w:lang w:val="en-US" w:eastAsia="zh-CN"/>
              </w:rPr>
            </w:pPr>
            <w:r>
              <w:rPr>
                <w:rStyle w:val="19"/>
                <w:rFonts w:hint="eastAsia"/>
                <w:sz w:val="21"/>
                <w:szCs w:val="21"/>
                <w:lang w:val="en-US" w:eastAsia="zh-CN"/>
              </w:rPr>
              <w:t>容纳 3 块 100AH 电池</w:t>
            </w:r>
          </w:p>
        </w:tc>
        <w:tc>
          <w:tcPr>
            <w:tcW w:w="788" w:type="dxa"/>
            <w:vMerge w:val="continue"/>
            <w:tcBorders>
              <w:left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p>
        </w:tc>
        <w:tc>
          <w:tcPr>
            <w:tcW w:w="1181" w:type="dxa"/>
            <w:vMerge w:val="continue"/>
            <w:tcBorders>
              <w:left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p>
        </w:tc>
        <w:tc>
          <w:tcPr>
            <w:tcW w:w="1379" w:type="dxa"/>
            <w:vMerge w:val="continue"/>
            <w:tcBorders>
              <w:left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470" w:type="dxa"/>
            <w:vMerge w:val="continue"/>
            <w:tcBorders>
              <w:left w:val="single" w:color="000000"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r>
      <w:tr>
        <w:tblPrEx>
          <w:tblCellMar>
            <w:top w:w="0" w:type="dxa"/>
            <w:left w:w="108" w:type="dxa"/>
            <w:bottom w:w="0" w:type="dxa"/>
            <w:right w:w="108" w:type="dxa"/>
          </w:tblCellMar>
        </w:tblPrEx>
        <w:trPr>
          <w:trHeight w:val="848" w:hRule="atLeast"/>
        </w:trPr>
        <w:tc>
          <w:tcPr>
            <w:tcW w:w="628" w:type="dxa"/>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hint="eastAsia" w:ascii="宋体" w:hAnsi="宋体" w:eastAsia="宋体" w:cs="宋体"/>
                <w:b w:val="0"/>
                <w:bCs w:val="0"/>
                <w:i w:val="0"/>
                <w:iCs w:val="0"/>
                <w:color w:val="000000"/>
                <w:kern w:val="0"/>
                <w:sz w:val="22"/>
                <w:szCs w:val="22"/>
                <w:u w:val="none"/>
                <w:lang w:val="en-US" w:eastAsia="zh-CN" w:bidi="ar"/>
              </w:rPr>
            </w:pPr>
          </w:p>
        </w:tc>
        <w:tc>
          <w:tcPr>
            <w:tcW w:w="1540" w:type="dxa"/>
            <w:vMerge w:val="continue"/>
            <w:tcBorders>
              <w:left w:val="single" w:color="000000" w:sz="4" w:space="0"/>
              <w:bottom w:val="single" w:color="auto" w:sz="4" w:space="0"/>
              <w:right w:val="single" w:color="auto"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p>
        </w:tc>
        <w:tc>
          <w:tcPr>
            <w:tcW w:w="1601" w:type="dxa"/>
            <w:tcBorders>
              <w:top w:val="single" w:color="000000" w:sz="4" w:space="0"/>
              <w:left w:val="single" w:color="auto" w:sz="4" w:space="0"/>
              <w:bottom w:val="single" w:color="auto"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配套附件</w:t>
            </w:r>
          </w:p>
        </w:tc>
        <w:tc>
          <w:tcPr>
            <w:tcW w:w="144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cs="宋体"/>
                <w:sz w:val="18"/>
                <w:szCs w:val="18"/>
                <w:lang w:val="en-US" w:eastAsia="zh-CN"/>
              </w:rPr>
            </w:pPr>
            <w:r>
              <w:rPr>
                <w:rFonts w:hint="eastAsia" w:ascii="宋体" w:hAnsi="宋体" w:cs="宋体"/>
                <w:sz w:val="18"/>
                <w:szCs w:val="18"/>
                <w:lang w:val="en-US" w:eastAsia="zh-CN"/>
              </w:rPr>
              <w:t>-</w:t>
            </w:r>
          </w:p>
        </w:tc>
        <w:tc>
          <w:tcPr>
            <w:tcW w:w="788" w:type="dxa"/>
            <w:vMerge w:val="continue"/>
            <w:tcBorders>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p>
        </w:tc>
        <w:tc>
          <w:tcPr>
            <w:tcW w:w="1181" w:type="dxa"/>
            <w:vMerge w:val="continue"/>
            <w:tcBorders>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sz w:val="18"/>
                <w:szCs w:val="18"/>
                <w:lang w:val="en-US" w:eastAsia="zh-CN"/>
              </w:rPr>
            </w:pPr>
          </w:p>
        </w:tc>
        <w:tc>
          <w:tcPr>
            <w:tcW w:w="1379" w:type="dxa"/>
            <w:vMerge w:val="continue"/>
            <w:tcBorders>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c>
          <w:tcPr>
            <w:tcW w:w="1470" w:type="dxa"/>
            <w:vMerge w:val="continue"/>
            <w:tcBorders>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hint="default" w:ascii="宋体" w:hAnsi="宋体" w:eastAsia="宋体" w:cs="宋体"/>
                <w:sz w:val="24"/>
                <w:szCs w:val="24"/>
                <w:lang w:val="en-US" w:eastAsia="zh-CN"/>
              </w:rPr>
            </w:pPr>
          </w:p>
        </w:tc>
      </w:tr>
    </w:tbl>
    <w:p>
      <w:pPr>
        <w:widowControl/>
        <w:jc w:val="center"/>
        <w:textAlignment w:val="center"/>
        <w:rPr>
          <w:rFonts w:hint="eastAsia" w:ascii="宋体" w:hAnsi="宋体" w:eastAsia="宋体" w:cs="宋体"/>
          <w:bCs/>
          <w:sz w:val="21"/>
          <w:szCs w:val="21"/>
          <w:lang w:val="en-US" w:eastAsia="zh-CN"/>
        </w:rPr>
      </w:pPr>
    </w:p>
    <w:p>
      <w:pPr>
        <w:pStyle w:val="2"/>
        <w:rPr>
          <w:rFonts w:hint="eastAsia"/>
          <w:lang w:val="en-US" w:eastAsia="zh-CN"/>
        </w:rPr>
      </w:pPr>
    </w:p>
    <w:p>
      <w:pPr>
        <w:widowControl/>
        <w:jc w:val="left"/>
        <w:textAlignment w:val="center"/>
        <w:rPr>
          <w:rFonts w:hint="eastAsia" w:ascii="宋体" w:hAnsi="宋体" w:eastAsia="宋体" w:cs="宋体"/>
          <w:bCs/>
          <w:sz w:val="18"/>
          <w:szCs w:val="18"/>
          <w:lang w:val="en-US" w:eastAsia="zh-CN"/>
        </w:rPr>
      </w:pPr>
      <w:r>
        <w:rPr>
          <w:rFonts w:hint="eastAsia" w:ascii="宋体" w:hAnsi="宋体" w:eastAsia="宋体" w:cs="宋体"/>
          <w:bCs/>
          <w:lang w:val="en-US" w:eastAsia="zh-CN"/>
        </w:rPr>
        <w:t>公司名称：（盖章）</w:t>
      </w:r>
    </w:p>
    <w:p>
      <w:pPr>
        <w:widowControl/>
        <w:jc w:val="left"/>
        <w:textAlignment w:val="center"/>
        <w:rPr>
          <w:rFonts w:hint="eastAsia" w:ascii="宋体" w:hAnsi="宋体" w:eastAsia="宋体" w:cs="宋体"/>
          <w:bCs/>
          <w:lang w:val="en-US" w:eastAsia="zh-CN"/>
        </w:rPr>
      </w:pPr>
      <w:r>
        <w:rPr>
          <w:rFonts w:hint="eastAsia" w:ascii="宋体" w:hAnsi="宋体" w:eastAsia="宋体" w:cs="宋体"/>
          <w:bCs/>
          <w:lang w:val="en-US" w:eastAsia="zh-CN"/>
        </w:rPr>
        <w:t>联 系 人：</w:t>
      </w:r>
    </w:p>
    <w:p>
      <w:pPr>
        <w:widowControl/>
        <w:jc w:val="left"/>
        <w:textAlignment w:val="center"/>
        <w:rPr>
          <w:rFonts w:hint="eastAsia" w:ascii="宋体" w:hAnsi="宋体" w:eastAsia="宋体" w:cs="宋体"/>
          <w:bCs/>
          <w:lang w:val="en-US" w:eastAsia="zh-CN"/>
        </w:rPr>
      </w:pPr>
      <w:r>
        <w:rPr>
          <w:rFonts w:hint="eastAsia" w:ascii="宋体" w:hAnsi="宋体" w:eastAsia="宋体" w:cs="宋体"/>
          <w:bCs/>
          <w:lang w:val="en-US" w:eastAsia="zh-CN"/>
        </w:rPr>
        <w:t>联系电话：</w:t>
      </w:r>
    </w:p>
    <w:p>
      <w:pPr>
        <w:widowControl/>
        <w:jc w:val="left"/>
        <w:textAlignment w:val="center"/>
        <w:rPr>
          <w:rFonts w:hint="eastAsia" w:ascii="宋体" w:hAnsi="宋体" w:eastAsia="宋体" w:cs="宋体"/>
          <w:bCs/>
          <w:lang w:val="en-US" w:eastAsia="zh-CN"/>
        </w:rPr>
        <w:sectPr>
          <w:footerReference r:id="rId4" w:type="default"/>
          <w:pgSz w:w="11906" w:h="16838"/>
          <w:pgMar w:top="1440" w:right="1800" w:bottom="1440" w:left="1800" w:header="851" w:footer="850" w:gutter="0"/>
          <w:pgBorders>
            <w:top w:val="none" w:sz="0" w:space="0"/>
            <w:left w:val="none" w:sz="0" w:space="0"/>
            <w:bottom w:val="none" w:sz="0" w:space="0"/>
            <w:right w:val="none" w:sz="0" w:space="0"/>
          </w:pgBorders>
          <w:cols w:space="0" w:num="1"/>
          <w:docGrid w:type="lines" w:linePitch="312" w:charSpace="0"/>
        </w:sectPr>
      </w:pPr>
      <w:r>
        <w:rPr>
          <w:rFonts w:hint="eastAsia" w:ascii="宋体" w:hAnsi="宋体" w:eastAsia="宋体" w:cs="宋体"/>
          <w:bCs/>
          <w:lang w:val="en-US" w:eastAsia="zh-CN"/>
        </w:rPr>
        <w:t>日    期：    年  月  日</w:t>
      </w:r>
    </w:p>
    <w:p>
      <w:pPr>
        <w:pStyle w:val="3"/>
        <w:numPr>
          <w:ilvl w:val="0"/>
          <w:numId w:val="2"/>
        </w:numPr>
      </w:pPr>
      <w:r>
        <w:rPr>
          <w:rFonts w:hint="eastAsia"/>
        </w:rPr>
        <w:t>投标方提供相关资质证明（盖章，可扫描）。</w:t>
      </w:r>
    </w:p>
    <w:p>
      <w:pPr>
        <w:pStyle w:val="2"/>
      </w:pPr>
      <w:r>
        <w:rPr>
          <w:rFonts w:hint="eastAsia" w:ascii="宋体" w:hAnsi="宋体" w:eastAsia="宋体" w:cs="宋体"/>
          <w:i w:val="0"/>
          <w:iCs w:val="0"/>
          <w:color w:val="000000"/>
          <w:kern w:val="0"/>
          <w:sz w:val="22"/>
          <w:szCs w:val="22"/>
          <w:u w:val="none"/>
          <w:lang w:val="en-US" w:eastAsia="zh-CN" w:bidi="ar"/>
        </w:rPr>
        <w:t>广东政府采购智慧云平台集采商城入驻供应商</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rPr>
          <w:rFonts w:ascii="宋体" w:hAnsi="宋体"/>
          <w:sz w:val="30"/>
          <w:szCs w:val="30"/>
        </w:rPr>
      </w:pPr>
      <w:r>
        <w:rPr>
          <w:rFonts w:hint="eastAsia" w:asciiTheme="minorHAnsi" w:hAnsiTheme="minorHAnsi"/>
          <w:b/>
          <w:kern w:val="44"/>
          <w:sz w:val="36"/>
        </w:rPr>
        <w:t>三、授权委托证明书</w:t>
      </w:r>
    </w:p>
    <w:p>
      <w:pPr>
        <w:spacing w:line="540" w:lineRule="exact"/>
        <w:jc w:val="left"/>
        <w:rPr>
          <w:color w:val="333333"/>
          <w:kern w:val="0"/>
          <w:sz w:val="28"/>
          <w:szCs w:val="28"/>
        </w:rPr>
      </w:pPr>
      <w:r>
        <w:rPr>
          <w:rFonts w:hint="eastAsia"/>
          <w:color w:val="333333"/>
          <w:kern w:val="0"/>
          <w:sz w:val="28"/>
          <w:szCs w:val="28"/>
        </w:rPr>
        <w:t>廉江市人民医院：</w:t>
      </w:r>
    </w:p>
    <w:p>
      <w:pPr>
        <w:spacing w:line="540" w:lineRule="exact"/>
        <w:ind w:firstLine="700" w:firstLineChars="250"/>
        <w:jc w:val="left"/>
        <w:rPr>
          <w:color w:val="333333"/>
          <w:kern w:val="0"/>
          <w:sz w:val="28"/>
          <w:szCs w:val="28"/>
        </w:rPr>
      </w:pPr>
      <w:r>
        <w:rPr>
          <w:rFonts w:hint="eastAsia"/>
          <w:color w:val="333333"/>
          <w:kern w:val="0"/>
          <w:sz w:val="28"/>
          <w:szCs w:val="28"/>
          <w:u w:val="single"/>
        </w:rPr>
        <w:t xml:space="preserve">                                        </w:t>
      </w:r>
      <w:r>
        <w:rPr>
          <w:rFonts w:hint="eastAsia"/>
          <w:color w:val="333333"/>
          <w:kern w:val="0"/>
          <w:sz w:val="28"/>
          <w:szCs w:val="28"/>
        </w:rPr>
        <w:t>（投标方全称）法定代表人</w:t>
      </w:r>
      <w:r>
        <w:rPr>
          <w:rFonts w:hint="eastAsia"/>
          <w:color w:val="333333"/>
          <w:kern w:val="0"/>
          <w:sz w:val="28"/>
          <w:szCs w:val="28"/>
          <w:u w:val="single"/>
        </w:rPr>
        <w:t xml:space="preserve">              </w:t>
      </w:r>
      <w:r>
        <w:rPr>
          <w:rFonts w:hint="eastAsia"/>
          <w:color w:val="333333"/>
          <w:kern w:val="0"/>
          <w:sz w:val="28"/>
          <w:szCs w:val="28"/>
        </w:rPr>
        <w:t xml:space="preserve">（姓名）兹授权 </w:t>
      </w:r>
      <w:r>
        <w:rPr>
          <w:rFonts w:hint="eastAsia"/>
          <w:color w:val="333333"/>
          <w:kern w:val="0"/>
          <w:sz w:val="28"/>
          <w:szCs w:val="28"/>
          <w:u w:val="single"/>
        </w:rPr>
        <w:t xml:space="preserve">              </w:t>
      </w:r>
      <w:r>
        <w:rPr>
          <w:rFonts w:hint="eastAsia"/>
          <w:color w:val="333333"/>
          <w:kern w:val="0"/>
          <w:sz w:val="28"/>
          <w:szCs w:val="28"/>
        </w:rPr>
        <w:t>（授权代表姓名）为授权代表，参加贵方采购项目。</w:t>
      </w:r>
    </w:p>
    <w:p>
      <w:pPr>
        <w:spacing w:line="540" w:lineRule="exact"/>
        <w:ind w:firstLine="700" w:firstLineChars="250"/>
        <w:rPr>
          <w:color w:val="333333"/>
          <w:kern w:val="0"/>
          <w:sz w:val="28"/>
          <w:szCs w:val="28"/>
        </w:rPr>
      </w:pPr>
      <w:r>
        <w:rPr>
          <w:rFonts w:hint="eastAsia"/>
          <w:color w:val="333333"/>
          <w:kern w:val="0"/>
          <w:sz w:val="28"/>
          <w:szCs w:val="28"/>
          <w:u w:val="single"/>
        </w:rPr>
        <w:t xml:space="preserve">            </w:t>
      </w:r>
      <w:r>
        <w:rPr>
          <w:rFonts w:hint="eastAsia"/>
          <w:color w:val="333333"/>
          <w:kern w:val="0"/>
          <w:sz w:val="28"/>
          <w:szCs w:val="28"/>
        </w:rPr>
        <w:t>（授权代表姓名）以我单位的名义并代表我单位全权处理采购活动中的一切事宜，其在本项目采购活动中的一切行为对我单位具有法律约束力。</w:t>
      </w:r>
    </w:p>
    <w:p>
      <w:pPr>
        <w:spacing w:line="540" w:lineRule="exact"/>
        <w:rPr>
          <w:color w:val="333333"/>
          <w:kern w:val="0"/>
          <w:sz w:val="28"/>
          <w:szCs w:val="28"/>
        </w:rPr>
      </w:pPr>
      <w:r>
        <w:rPr>
          <w:rFonts w:hint="eastAsia"/>
          <w:color w:val="333333"/>
          <w:kern w:val="0"/>
          <w:sz w:val="28"/>
          <w:szCs w:val="28"/>
        </w:rPr>
        <w:t>有效期限：   年   月   日至   年   月   日</w:t>
      </w:r>
    </w:p>
    <w:p>
      <w:pPr>
        <w:spacing w:line="540" w:lineRule="exact"/>
        <w:rPr>
          <w:color w:val="333333"/>
          <w:kern w:val="0"/>
          <w:sz w:val="28"/>
          <w:szCs w:val="28"/>
        </w:rPr>
      </w:pPr>
      <w:r>
        <w:rPr>
          <w:rFonts w:hint="eastAsia"/>
          <w:color w:val="333333"/>
          <w:kern w:val="0"/>
          <w:sz w:val="28"/>
          <w:szCs w:val="28"/>
        </w:rPr>
        <w:t>单位名称（公章）：</w:t>
      </w:r>
    </w:p>
    <w:p>
      <w:pPr>
        <w:pStyle w:val="6"/>
        <w:spacing w:line="540" w:lineRule="exact"/>
        <w:ind w:left="0" w:leftChars="0"/>
        <w:rPr>
          <w:color w:val="333333"/>
          <w:kern w:val="0"/>
          <w:sz w:val="28"/>
          <w:szCs w:val="28"/>
        </w:rPr>
      </w:pPr>
      <w:r>
        <w:rPr>
          <w:rFonts w:hint="eastAsia"/>
          <w:color w:val="333333"/>
          <w:kern w:val="0"/>
          <w:sz w:val="28"/>
          <w:szCs w:val="28"/>
        </w:rPr>
        <w:t xml:space="preserve">法定代表人（签字或签章）：                  </w:t>
      </w:r>
    </w:p>
    <w:p>
      <w:pPr>
        <w:spacing w:line="540" w:lineRule="exact"/>
        <w:rPr>
          <w:color w:val="333333"/>
          <w:kern w:val="0"/>
          <w:sz w:val="28"/>
          <w:szCs w:val="28"/>
        </w:rPr>
      </w:pPr>
      <w:r>
        <w:rPr>
          <w:rFonts w:hint="eastAsia"/>
          <w:color w:val="333333"/>
          <w:kern w:val="0"/>
          <w:sz w:val="28"/>
          <w:szCs w:val="28"/>
        </w:rPr>
        <w:t>日期：   年   月   日</w:t>
      </w:r>
    </w:p>
    <w:p>
      <w:pPr>
        <w:spacing w:line="540" w:lineRule="exact"/>
        <w:rPr>
          <w:color w:val="333333"/>
          <w:kern w:val="0"/>
          <w:sz w:val="28"/>
          <w:szCs w:val="28"/>
        </w:rPr>
      </w:pPr>
    </w:p>
    <w:p>
      <w:pPr>
        <w:pStyle w:val="6"/>
        <w:spacing w:line="540" w:lineRule="exact"/>
        <w:ind w:left="0" w:leftChars="0"/>
        <w:rPr>
          <w:color w:val="333333"/>
          <w:kern w:val="0"/>
          <w:sz w:val="28"/>
          <w:szCs w:val="28"/>
        </w:rPr>
      </w:pPr>
      <w:r>
        <w:rPr>
          <w:rFonts w:hint="eastAsia"/>
          <w:color w:val="333333"/>
          <w:kern w:val="0"/>
          <w:sz w:val="28"/>
          <w:szCs w:val="28"/>
        </w:rPr>
        <w:t xml:space="preserve">授权代表（签字或签章）：                    </w:t>
      </w:r>
    </w:p>
    <w:p>
      <w:pPr>
        <w:spacing w:line="540" w:lineRule="exact"/>
        <w:rPr>
          <w:color w:val="333333"/>
          <w:kern w:val="0"/>
          <w:sz w:val="28"/>
          <w:szCs w:val="28"/>
        </w:rPr>
      </w:pPr>
      <w:r>
        <w:rPr>
          <w:rFonts w:hint="eastAsia"/>
          <w:color w:val="333333"/>
          <w:kern w:val="0"/>
          <w:sz w:val="28"/>
          <w:szCs w:val="28"/>
        </w:rPr>
        <w:t>日期：   年   月   日</w:t>
      </w:r>
    </w:p>
    <w:p>
      <w:pPr>
        <w:pStyle w:val="2"/>
        <w:rPr>
          <w:rFonts w:ascii="仿宋" w:hAnsi="仿宋" w:eastAsia="仿宋" w:cs="仿宋"/>
          <w:color w:val="333333"/>
          <w:kern w:val="0"/>
          <w:sz w:val="28"/>
          <w:szCs w:val="28"/>
        </w:rPr>
      </w:pPr>
      <w:r>
        <w:rPr>
          <w:rFonts w:ascii="仿宋" w:hAnsi="仿宋" w:eastAsia="仿宋" w:cs="仿宋"/>
          <w:color w:val="333333"/>
          <w:kern w:val="0"/>
          <w:sz w:val="28"/>
          <w:szCs w:val="28"/>
        </w:rPr>
        <mc:AlternateContent>
          <mc:Choice Requires="wps">
            <w:drawing>
              <wp:inline distT="0" distB="0" distL="114300" distR="114300">
                <wp:extent cx="5765800" cy="2980690"/>
                <wp:effectExtent l="4445" t="5080" r="20955" b="5080"/>
                <wp:docPr id="1" name="流程图: 可选过程 1"/>
                <wp:cNvGraphicFramePr/>
                <a:graphic xmlns:a="http://schemas.openxmlformats.org/drawingml/2006/main">
                  <a:graphicData uri="http://schemas.microsoft.com/office/word/2010/wordprocessingShape">
                    <wps:wsp>
                      <wps:cNvSpPr>
                        <a:spLocks noChangeArrowheads="1"/>
                      </wps:cNvSpPr>
                      <wps:spPr bwMode="auto">
                        <a:xfrm>
                          <a:off x="0" y="0"/>
                          <a:ext cx="4953000" cy="2980690"/>
                        </a:xfrm>
                        <a:prstGeom prst="flowChartAlternateProcess">
                          <a:avLst/>
                        </a:prstGeom>
                        <a:solidFill>
                          <a:srgbClr val="FFFFFF"/>
                        </a:solidFill>
                        <a:ln w="9525">
                          <a:solidFill>
                            <a:srgbClr val="000000"/>
                          </a:solidFill>
                          <a:prstDash val="dash"/>
                          <a:miter lim="800000"/>
                        </a:ln>
                        <a:effectLst/>
                      </wps:spPr>
                      <wps:txbx>
                        <w:txbxContent>
                          <w:p>
                            <w:pPr>
                              <w:rPr>
                                <w:b/>
                                <w:sz w:val="22"/>
                              </w:rPr>
                            </w:pPr>
                            <w:r>
                              <w:rPr>
                                <w:rFonts w:hint="eastAsia"/>
                                <w:b/>
                                <w:sz w:val="22"/>
                              </w:rPr>
                              <w:t>提示：请将授权代表身份证复印件（正反面）粘贴在此处。</w:t>
                            </w:r>
                          </w:p>
                          <w:p>
                            <w:pPr>
                              <w:jc w:val="center"/>
                              <w:rPr>
                                <w:b/>
                                <w:sz w:val="22"/>
                              </w:rPr>
                            </w:pPr>
                          </w:p>
                          <w:p>
                            <w:pPr>
                              <w:rPr>
                                <w:b/>
                                <w:sz w:val="22"/>
                              </w:rPr>
                            </w:pPr>
                          </w:p>
                        </w:txbxContent>
                      </wps:txbx>
                      <wps:bodyPr rot="0" vert="horz" wrap="square" lIns="91440" tIns="45720" rIns="91440" bIns="45720" anchor="t" anchorCtr="0" upright="1">
                        <a:noAutofit/>
                      </wps:bodyPr>
                    </wps:wsp>
                  </a:graphicData>
                </a:graphic>
              </wp:inline>
            </w:drawing>
          </mc:Choice>
          <mc:Fallback>
            <w:pict>
              <v:shape id="_x0000_s1026" o:spid="_x0000_s1026" o:spt="176" type="#_x0000_t176" style="height:234.7pt;width:454pt;" fillcolor="#FFFFFF" filled="t" stroked="t" coordsize="21600,21600" o:gfxdata="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eoter9YAAAAFAQAADwAAAAAAAAABACAAAAAiAAAAZHJzL2Rvd25y&#10;ZXYueG1sUEsBAhQAFAAAAAgAh07iQEazK8RyAgAAxwQAAA4AAAAAAAAAAQAgAAAAJQEAAGRycy9l&#10;Mm9Eb2MueG1sUEsFBgAAAAAGAAYAWQEAAAkGAAAAAA==&#10;">
                <v:fill on="t" focussize="0,0"/>
                <v:stroke color="#000000" miterlimit="8" joinstyle="miter" dashstyle="dash"/>
                <v:imagedata o:title=""/>
                <o:lock v:ext="edit" aspectratio="f"/>
                <v:textbox>
                  <w:txbxContent>
                    <w:p>
                      <w:pPr>
                        <w:rPr>
                          <w:b/>
                          <w:sz w:val="22"/>
                        </w:rPr>
                      </w:pPr>
                      <w:r>
                        <w:rPr>
                          <w:rFonts w:hint="eastAsia"/>
                          <w:b/>
                          <w:sz w:val="22"/>
                        </w:rPr>
                        <w:t>提示：请将授权代表身份证复印件（正反面）粘贴在此处。</w:t>
                      </w:r>
                    </w:p>
                    <w:p>
                      <w:pPr>
                        <w:jc w:val="center"/>
                        <w:rPr>
                          <w:b/>
                          <w:sz w:val="22"/>
                        </w:rPr>
                      </w:pPr>
                    </w:p>
                    <w:p>
                      <w:pPr>
                        <w:rPr>
                          <w:b/>
                          <w:sz w:val="22"/>
                        </w:rPr>
                      </w:pPr>
                    </w:p>
                  </w:txbxContent>
                </v:textbox>
                <w10:wrap type="none"/>
                <w10:anchorlock/>
              </v:shape>
            </w:pict>
          </mc:Fallback>
        </mc:AlternateContent>
      </w:r>
    </w:p>
    <w:p>
      <w:pPr>
        <w:pStyle w:val="2"/>
        <w:rPr>
          <w:rFonts w:ascii="仿宋" w:hAnsi="仿宋" w:eastAsia="仿宋" w:cs="仿宋"/>
          <w:color w:val="333333"/>
          <w:kern w:val="0"/>
          <w:sz w:val="28"/>
          <w:szCs w:val="28"/>
        </w:rPr>
      </w:pPr>
    </w:p>
    <w:p>
      <w:pPr>
        <w:pStyle w:val="2"/>
        <w:rPr>
          <w:rFonts w:ascii="仿宋" w:hAnsi="仿宋" w:eastAsia="仿宋" w:cs="仿宋"/>
          <w:color w:val="333333"/>
          <w:kern w:val="0"/>
          <w:sz w:val="28"/>
          <w:szCs w:val="28"/>
        </w:rPr>
      </w:pPr>
    </w:p>
    <w:p>
      <w:pPr>
        <w:pStyle w:val="2"/>
      </w:pPr>
    </w:p>
    <w:p>
      <w:pPr>
        <w:pStyle w:val="3"/>
        <w:pageBreakBefore w:val="0"/>
        <w:widowControl w:val="0"/>
        <w:numPr>
          <w:ilvl w:val="0"/>
          <w:numId w:val="0"/>
        </w:numPr>
        <w:kinsoku/>
        <w:wordWrap/>
        <w:overflowPunct/>
        <w:topLinePunct w:val="0"/>
        <w:autoSpaceDE/>
        <w:autoSpaceDN/>
        <w:bidi w:val="0"/>
        <w:adjustRightInd/>
        <w:snapToGrid/>
        <w:spacing w:line="400" w:lineRule="exact"/>
        <w:textAlignment w:val="auto"/>
      </w:pPr>
      <w:r>
        <w:rPr>
          <w:rFonts w:hint="eastAsia"/>
          <w:lang w:val="en-US" w:eastAsia="zh-CN"/>
        </w:rPr>
        <w:t>四</w:t>
      </w:r>
      <w:r>
        <w:rPr>
          <w:rFonts w:hint="eastAsia"/>
        </w:rPr>
        <w:t>、承诺函</w:t>
      </w:r>
    </w:p>
    <w:p>
      <w:pPr>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r>
        <w:rPr>
          <w:rFonts w:hint="eastAsia"/>
          <w:color w:val="333333"/>
          <w:kern w:val="0"/>
          <w:sz w:val="28"/>
          <w:szCs w:val="28"/>
        </w:rPr>
        <w:t>致：廉江市人民医院，对于本项目我方郑重承诺满足以下要求：</w:t>
      </w:r>
    </w:p>
    <w:tbl>
      <w:tblPr>
        <w:tblStyle w:val="11"/>
        <w:tblpPr w:leftFromText="180" w:rightFromText="180" w:vertAnchor="text" w:horzAnchor="page" w:tblpXSpec="center" w:tblpY="308"/>
        <w:tblOverlap w:val="never"/>
        <w:tblW w:w="10459" w:type="dxa"/>
        <w:jc w:val="center"/>
        <w:tblLayout w:type="fixed"/>
        <w:tblCellMar>
          <w:top w:w="0" w:type="dxa"/>
          <w:left w:w="108" w:type="dxa"/>
          <w:bottom w:w="0" w:type="dxa"/>
          <w:right w:w="108" w:type="dxa"/>
        </w:tblCellMar>
      </w:tblPr>
      <w:tblGrid>
        <w:gridCol w:w="1096"/>
        <w:gridCol w:w="1785"/>
        <w:gridCol w:w="7578"/>
      </w:tblGrid>
      <w:tr>
        <w:tblPrEx>
          <w:tblCellMar>
            <w:top w:w="0" w:type="dxa"/>
            <w:left w:w="108" w:type="dxa"/>
            <w:bottom w:w="0" w:type="dxa"/>
            <w:right w:w="108" w:type="dxa"/>
          </w:tblCellMar>
        </w:tblPrEx>
        <w:trPr>
          <w:trHeight w:val="868" w:hRule="atLeast"/>
          <w:jc w:val="center"/>
        </w:trPr>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rPr>
              <w:t>供应商资格要求</w:t>
            </w:r>
          </w:p>
        </w:tc>
        <w:tc>
          <w:tcPr>
            <w:tcW w:w="93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广东政府采购智慧云平台集采商城入驻供应商</w:t>
            </w:r>
          </w:p>
        </w:tc>
      </w:tr>
      <w:tr>
        <w:tblPrEx>
          <w:tblCellMar>
            <w:top w:w="0" w:type="dxa"/>
            <w:left w:w="108" w:type="dxa"/>
            <w:bottom w:w="0" w:type="dxa"/>
            <w:right w:w="108" w:type="dxa"/>
          </w:tblCellMar>
        </w:tblPrEx>
        <w:trPr>
          <w:trHeight w:val="376" w:hRule="atLeast"/>
          <w:jc w:val="center"/>
        </w:trPr>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技术要求</w:t>
            </w:r>
          </w:p>
        </w:tc>
        <w:tc>
          <w:tcPr>
            <w:tcW w:w="93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蓄电池：12V 100AH 阀控密封铅酸电池，3 节</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电池柜：电池柜，1 个，容纳 3 块 100AH 电池</w:t>
            </w:r>
          </w:p>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配套附件：电池连接线、电池柜直流保护开关/熔断器、接地线材</w:t>
            </w:r>
          </w:p>
        </w:tc>
      </w:tr>
      <w:tr>
        <w:tblPrEx>
          <w:tblCellMar>
            <w:top w:w="0" w:type="dxa"/>
            <w:left w:w="108" w:type="dxa"/>
            <w:bottom w:w="0" w:type="dxa"/>
            <w:right w:w="108" w:type="dxa"/>
          </w:tblCellMar>
        </w:tblPrEx>
        <w:trPr>
          <w:trHeight w:val="376" w:hRule="atLeast"/>
          <w:jc w:val="center"/>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93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r>
      <w:tr>
        <w:tblPrEx>
          <w:tblCellMar>
            <w:top w:w="0" w:type="dxa"/>
            <w:left w:w="108" w:type="dxa"/>
            <w:bottom w:w="0" w:type="dxa"/>
            <w:right w:w="108" w:type="dxa"/>
          </w:tblCellMar>
        </w:tblPrEx>
        <w:trPr>
          <w:trHeight w:val="1227" w:hRule="atLeast"/>
          <w:jc w:val="center"/>
        </w:trPr>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93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r>
      <w:tr>
        <w:tblPrEx>
          <w:tblCellMar>
            <w:top w:w="0" w:type="dxa"/>
            <w:left w:w="108" w:type="dxa"/>
            <w:bottom w:w="0" w:type="dxa"/>
            <w:right w:w="108" w:type="dxa"/>
          </w:tblCellMar>
        </w:tblPrEx>
        <w:trPr>
          <w:trHeight w:val="439" w:hRule="atLeast"/>
          <w:jc w:val="center"/>
        </w:trPr>
        <w:tc>
          <w:tcPr>
            <w:tcW w:w="109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商务要求</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标的提供的时间</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以广东政府采购智慧云平台合同版本为准。</w:t>
            </w:r>
          </w:p>
        </w:tc>
      </w:tr>
      <w:tr>
        <w:tblPrEx>
          <w:tblCellMar>
            <w:top w:w="0" w:type="dxa"/>
            <w:left w:w="108" w:type="dxa"/>
            <w:bottom w:w="0" w:type="dxa"/>
            <w:right w:w="108" w:type="dxa"/>
          </w:tblCellMar>
        </w:tblPrEx>
        <w:trPr>
          <w:trHeight w:val="439" w:hRule="atLeast"/>
          <w:jc w:val="center"/>
        </w:trPr>
        <w:tc>
          <w:tcPr>
            <w:tcW w:w="109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标的提供的地点</w:t>
            </w:r>
          </w:p>
        </w:tc>
        <w:tc>
          <w:tcPr>
            <w:tcW w:w="7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廉江市人民医院指定地点。</w:t>
            </w:r>
          </w:p>
        </w:tc>
      </w:tr>
      <w:tr>
        <w:tblPrEx>
          <w:tblCellMar>
            <w:top w:w="0" w:type="dxa"/>
            <w:left w:w="108" w:type="dxa"/>
            <w:bottom w:w="0" w:type="dxa"/>
            <w:right w:w="108" w:type="dxa"/>
          </w:tblCellMar>
        </w:tblPrEx>
        <w:trPr>
          <w:trHeight w:val="439" w:hRule="atLeast"/>
          <w:jc w:val="center"/>
        </w:trPr>
        <w:tc>
          <w:tcPr>
            <w:tcW w:w="109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付款方式</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合同签订后设备安装调试及验收合格后180天内支付合同总额的100%。</w:t>
            </w:r>
          </w:p>
        </w:tc>
      </w:tr>
      <w:tr>
        <w:tblPrEx>
          <w:tblCellMar>
            <w:top w:w="0" w:type="dxa"/>
            <w:left w:w="108" w:type="dxa"/>
            <w:bottom w:w="0" w:type="dxa"/>
            <w:right w:w="108" w:type="dxa"/>
          </w:tblCellMar>
        </w:tblPrEx>
        <w:trPr>
          <w:trHeight w:val="1296" w:hRule="atLeast"/>
          <w:jc w:val="center"/>
        </w:trPr>
        <w:tc>
          <w:tcPr>
            <w:tcW w:w="109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r>
              <w:rPr>
                <w:rStyle w:val="19"/>
                <w:rFonts w:hint="eastAsia"/>
                <w:sz w:val="21"/>
                <w:szCs w:val="21"/>
              </w:rPr>
              <w:t>验收要求</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以广东政府采购智慧云平台合同版本为准。</w:t>
            </w:r>
          </w:p>
        </w:tc>
      </w:tr>
      <w:tr>
        <w:tblPrEx>
          <w:tblCellMar>
            <w:top w:w="0" w:type="dxa"/>
            <w:left w:w="108" w:type="dxa"/>
            <w:bottom w:w="0" w:type="dxa"/>
            <w:right w:w="108" w:type="dxa"/>
          </w:tblCellMar>
        </w:tblPrEx>
        <w:trPr>
          <w:trHeight w:val="1003" w:hRule="atLeast"/>
          <w:jc w:val="center"/>
        </w:trPr>
        <w:tc>
          <w:tcPr>
            <w:tcW w:w="109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default"/>
                <w:sz w:val="21"/>
                <w:szCs w:val="21"/>
                <w:lang w:val="en-US" w:eastAsia="zh-CN"/>
              </w:rPr>
            </w:pPr>
            <w:r>
              <w:rPr>
                <w:rStyle w:val="19"/>
                <w:rFonts w:hint="eastAsia"/>
                <w:sz w:val="21"/>
                <w:szCs w:val="21"/>
                <w:lang w:val="en-US" w:eastAsia="zh-CN"/>
              </w:rPr>
              <w:t>其他</w:t>
            </w:r>
          </w:p>
        </w:tc>
        <w:tc>
          <w:tcPr>
            <w:tcW w:w="7578"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adjustRightInd/>
              <w:snapToGrid/>
              <w:spacing w:line="400" w:lineRule="exact"/>
              <w:jc w:val="both"/>
              <w:textAlignment w:val="auto"/>
              <w:rPr>
                <w:rStyle w:val="19"/>
                <w:rFonts w:hint="eastAsia"/>
                <w:sz w:val="21"/>
                <w:szCs w:val="21"/>
                <w:lang w:val="en-US" w:eastAsia="zh-CN"/>
              </w:rPr>
            </w:pPr>
            <w:r>
              <w:rPr>
                <w:rStyle w:val="19"/>
                <w:rFonts w:hint="eastAsia"/>
                <w:sz w:val="21"/>
                <w:szCs w:val="21"/>
                <w:lang w:val="en-US" w:eastAsia="zh-CN"/>
              </w:rPr>
              <w:t>以广东政府采购智慧云平台合同版本为准。</w:t>
            </w:r>
          </w:p>
        </w:tc>
      </w:tr>
    </w:tbl>
    <w:p>
      <w:pPr>
        <w:keepNext w:val="0"/>
        <w:keepLines w:val="0"/>
        <w:pageBreakBefore w:val="0"/>
        <w:widowControl w:val="0"/>
        <w:kinsoku/>
        <w:wordWrap/>
        <w:overflowPunct/>
        <w:topLinePunct w:val="0"/>
        <w:autoSpaceDE/>
        <w:autoSpaceDN/>
        <w:bidi w:val="0"/>
        <w:adjustRightInd/>
        <w:snapToGrid/>
        <w:spacing w:line="360" w:lineRule="exact"/>
        <w:jc w:val="right"/>
        <w:textAlignment w:val="auto"/>
        <w:rPr>
          <w:sz w:val="28"/>
          <w:szCs w:val="28"/>
        </w:rPr>
      </w:pPr>
      <w:r>
        <w:rPr>
          <w:rFonts w:hint="eastAsia"/>
          <w:sz w:val="28"/>
          <w:szCs w:val="28"/>
        </w:rPr>
        <w:t>公司名称：（盖章）</w:t>
      </w:r>
    </w:p>
    <w:p>
      <w:pPr>
        <w:keepNext w:val="0"/>
        <w:keepLines w:val="0"/>
        <w:pageBreakBefore w:val="0"/>
        <w:widowControl w:val="0"/>
        <w:kinsoku/>
        <w:wordWrap/>
        <w:overflowPunct/>
        <w:topLinePunct w:val="0"/>
        <w:autoSpaceDE/>
        <w:autoSpaceDN/>
        <w:bidi w:val="0"/>
        <w:adjustRightInd/>
        <w:snapToGrid/>
        <w:spacing w:line="360" w:lineRule="exact"/>
        <w:ind w:firstLine="5320" w:firstLineChars="1900"/>
        <w:textAlignment w:val="auto"/>
      </w:pPr>
      <w:r>
        <w:rPr>
          <w:rFonts w:hint="eastAsia"/>
          <w:sz w:val="28"/>
          <w:szCs w:val="28"/>
        </w:rPr>
        <w:t>日  期：   年  月  日</w:t>
      </w:r>
    </w:p>
    <w:sectPr>
      <w:footerReference r:id="rId5" w:type="default"/>
      <w:pgSz w:w="11906" w:h="16838"/>
      <w:pgMar w:top="1134" w:right="1800" w:bottom="567" w:left="1800" w:header="851" w:footer="992" w:gutter="0"/>
      <w:pgBorders>
        <w:top w:val="none" w:sz="0" w:space="0"/>
        <w:left w:val="none" w:sz="0" w:space="0"/>
        <w:bottom w:val="none" w:sz="0" w:space="0"/>
        <w:right w:val="none" w:sz="0" w:space="0"/>
      </w:pgBorders>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5D87E6"/>
    <w:multiLevelType w:val="singleLevel"/>
    <w:tmpl w:val="AE5D87E6"/>
    <w:lvl w:ilvl="0" w:tentative="0">
      <w:start w:val="2"/>
      <w:numFmt w:val="chineseCounting"/>
      <w:suff w:val="nothing"/>
      <w:lvlText w:val="%1、"/>
      <w:lvlJc w:val="left"/>
      <w:rPr>
        <w:rFonts w:hint="eastAsia"/>
      </w:rPr>
    </w:lvl>
  </w:abstractNum>
  <w:abstractNum w:abstractNumId="1">
    <w:nsid w:val="07F2DC5A"/>
    <w:multiLevelType w:val="singleLevel"/>
    <w:tmpl w:val="07F2DC5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5OTVmMzc0YTQ5NmRlNGQyZWUwMWY1Y2Q1MjI1OTEifQ=="/>
  </w:docVars>
  <w:rsids>
    <w:rsidRoot w:val="00BB7BAD"/>
    <w:rsid w:val="002C6089"/>
    <w:rsid w:val="004A4A0E"/>
    <w:rsid w:val="0061787D"/>
    <w:rsid w:val="006469F7"/>
    <w:rsid w:val="0091495E"/>
    <w:rsid w:val="009179D9"/>
    <w:rsid w:val="00AE2AF9"/>
    <w:rsid w:val="00AE3C7F"/>
    <w:rsid w:val="00B503E9"/>
    <w:rsid w:val="00BB7BAD"/>
    <w:rsid w:val="00C44809"/>
    <w:rsid w:val="00C76267"/>
    <w:rsid w:val="00E17849"/>
    <w:rsid w:val="00F8614C"/>
    <w:rsid w:val="033337C7"/>
    <w:rsid w:val="04045B07"/>
    <w:rsid w:val="048F154E"/>
    <w:rsid w:val="055804AF"/>
    <w:rsid w:val="062D5631"/>
    <w:rsid w:val="06845FDC"/>
    <w:rsid w:val="07BD1B0F"/>
    <w:rsid w:val="07D9157D"/>
    <w:rsid w:val="08051773"/>
    <w:rsid w:val="08D2549C"/>
    <w:rsid w:val="08D45B8A"/>
    <w:rsid w:val="091B16A2"/>
    <w:rsid w:val="0950163F"/>
    <w:rsid w:val="0B287336"/>
    <w:rsid w:val="0D3D419C"/>
    <w:rsid w:val="0D9A7B09"/>
    <w:rsid w:val="0F0D1B89"/>
    <w:rsid w:val="0F6725AF"/>
    <w:rsid w:val="1026411E"/>
    <w:rsid w:val="114E4BEE"/>
    <w:rsid w:val="11E721BD"/>
    <w:rsid w:val="12D61407"/>
    <w:rsid w:val="13A02C78"/>
    <w:rsid w:val="13DD1B7F"/>
    <w:rsid w:val="146624D2"/>
    <w:rsid w:val="148C2D14"/>
    <w:rsid w:val="15DE58BD"/>
    <w:rsid w:val="15F207C8"/>
    <w:rsid w:val="16474A27"/>
    <w:rsid w:val="16846935"/>
    <w:rsid w:val="16B01393"/>
    <w:rsid w:val="18055D1F"/>
    <w:rsid w:val="182A3954"/>
    <w:rsid w:val="185624DA"/>
    <w:rsid w:val="1A82447C"/>
    <w:rsid w:val="1ABD41C4"/>
    <w:rsid w:val="1B98322D"/>
    <w:rsid w:val="1CC57934"/>
    <w:rsid w:val="1E0913B4"/>
    <w:rsid w:val="1E2A568D"/>
    <w:rsid w:val="1E6220CF"/>
    <w:rsid w:val="1EB47A5A"/>
    <w:rsid w:val="1EBB1CEA"/>
    <w:rsid w:val="1EE82E1D"/>
    <w:rsid w:val="204F388A"/>
    <w:rsid w:val="2063628B"/>
    <w:rsid w:val="217934DB"/>
    <w:rsid w:val="21880F51"/>
    <w:rsid w:val="225E4CF0"/>
    <w:rsid w:val="23702948"/>
    <w:rsid w:val="23E40915"/>
    <w:rsid w:val="241132DB"/>
    <w:rsid w:val="24A03FA5"/>
    <w:rsid w:val="24AB69AE"/>
    <w:rsid w:val="25395810"/>
    <w:rsid w:val="259977B6"/>
    <w:rsid w:val="26303437"/>
    <w:rsid w:val="26AC5CEB"/>
    <w:rsid w:val="27545CC0"/>
    <w:rsid w:val="277229BE"/>
    <w:rsid w:val="277922AF"/>
    <w:rsid w:val="27A3226F"/>
    <w:rsid w:val="299C1108"/>
    <w:rsid w:val="29D85B8A"/>
    <w:rsid w:val="2A32050A"/>
    <w:rsid w:val="2A7679AC"/>
    <w:rsid w:val="2A9731BA"/>
    <w:rsid w:val="2AB83CDC"/>
    <w:rsid w:val="2AF5783A"/>
    <w:rsid w:val="2B814D36"/>
    <w:rsid w:val="2BBB474F"/>
    <w:rsid w:val="2CD62CE6"/>
    <w:rsid w:val="2D7818E2"/>
    <w:rsid w:val="2F54278E"/>
    <w:rsid w:val="2F5A6870"/>
    <w:rsid w:val="2FD64AE3"/>
    <w:rsid w:val="30B76629"/>
    <w:rsid w:val="30E9528D"/>
    <w:rsid w:val="31A73F63"/>
    <w:rsid w:val="31B92322"/>
    <w:rsid w:val="32A926BC"/>
    <w:rsid w:val="32DB4E26"/>
    <w:rsid w:val="32E159D6"/>
    <w:rsid w:val="331B39B3"/>
    <w:rsid w:val="3373494E"/>
    <w:rsid w:val="34D5491D"/>
    <w:rsid w:val="356C0E58"/>
    <w:rsid w:val="35AA4759"/>
    <w:rsid w:val="365C29F9"/>
    <w:rsid w:val="36FF3742"/>
    <w:rsid w:val="379104F9"/>
    <w:rsid w:val="380940FC"/>
    <w:rsid w:val="38230117"/>
    <w:rsid w:val="38491D4C"/>
    <w:rsid w:val="39306DCC"/>
    <w:rsid w:val="397B3D07"/>
    <w:rsid w:val="3B6F4254"/>
    <w:rsid w:val="3BD43BE2"/>
    <w:rsid w:val="3CA20495"/>
    <w:rsid w:val="3D0F066F"/>
    <w:rsid w:val="3D1630B0"/>
    <w:rsid w:val="3D94703C"/>
    <w:rsid w:val="3D950FEB"/>
    <w:rsid w:val="3E1C107E"/>
    <w:rsid w:val="3E4877C4"/>
    <w:rsid w:val="3E7675BF"/>
    <w:rsid w:val="3EC60D55"/>
    <w:rsid w:val="3F115125"/>
    <w:rsid w:val="3F640F72"/>
    <w:rsid w:val="3F6D7417"/>
    <w:rsid w:val="3F856665"/>
    <w:rsid w:val="3FEF5E22"/>
    <w:rsid w:val="408E711C"/>
    <w:rsid w:val="40E7581E"/>
    <w:rsid w:val="41060BEA"/>
    <w:rsid w:val="411E0097"/>
    <w:rsid w:val="415D75FA"/>
    <w:rsid w:val="419A499B"/>
    <w:rsid w:val="41D41C6F"/>
    <w:rsid w:val="424859B5"/>
    <w:rsid w:val="430D6B32"/>
    <w:rsid w:val="43CD4ED8"/>
    <w:rsid w:val="44FA23B6"/>
    <w:rsid w:val="45C80E1A"/>
    <w:rsid w:val="4628205A"/>
    <w:rsid w:val="46602F82"/>
    <w:rsid w:val="46B77214"/>
    <w:rsid w:val="47214645"/>
    <w:rsid w:val="479E7E1F"/>
    <w:rsid w:val="47A35DDC"/>
    <w:rsid w:val="47FF520A"/>
    <w:rsid w:val="48450542"/>
    <w:rsid w:val="485C295B"/>
    <w:rsid w:val="488225AD"/>
    <w:rsid w:val="49586758"/>
    <w:rsid w:val="4A0E7A55"/>
    <w:rsid w:val="4AA84ABF"/>
    <w:rsid w:val="4ACA0943"/>
    <w:rsid w:val="4B0962B8"/>
    <w:rsid w:val="4B6026D8"/>
    <w:rsid w:val="4C904314"/>
    <w:rsid w:val="4DF609B2"/>
    <w:rsid w:val="4EA911CE"/>
    <w:rsid w:val="4ED6786C"/>
    <w:rsid w:val="4F213615"/>
    <w:rsid w:val="4FC2320D"/>
    <w:rsid w:val="505E1D71"/>
    <w:rsid w:val="50E56CC7"/>
    <w:rsid w:val="52301795"/>
    <w:rsid w:val="523B1A68"/>
    <w:rsid w:val="531B509C"/>
    <w:rsid w:val="537911F6"/>
    <w:rsid w:val="53B6456C"/>
    <w:rsid w:val="53C03E07"/>
    <w:rsid w:val="53F342C8"/>
    <w:rsid w:val="5418656A"/>
    <w:rsid w:val="547D1D3A"/>
    <w:rsid w:val="552D0E75"/>
    <w:rsid w:val="5737197B"/>
    <w:rsid w:val="574E7567"/>
    <w:rsid w:val="58203EBB"/>
    <w:rsid w:val="58BD00AC"/>
    <w:rsid w:val="58C3686E"/>
    <w:rsid w:val="58D36385"/>
    <w:rsid w:val="59255215"/>
    <w:rsid w:val="595754C6"/>
    <w:rsid w:val="5A7B7B3C"/>
    <w:rsid w:val="5B277030"/>
    <w:rsid w:val="5B763DC8"/>
    <w:rsid w:val="5BA83A27"/>
    <w:rsid w:val="5C14185B"/>
    <w:rsid w:val="5C64033A"/>
    <w:rsid w:val="5D8479D5"/>
    <w:rsid w:val="5DDE50E6"/>
    <w:rsid w:val="5E446446"/>
    <w:rsid w:val="5E847237"/>
    <w:rsid w:val="60121376"/>
    <w:rsid w:val="606537A4"/>
    <w:rsid w:val="6094412F"/>
    <w:rsid w:val="60AB3F42"/>
    <w:rsid w:val="61902C88"/>
    <w:rsid w:val="61AA5A58"/>
    <w:rsid w:val="632A757A"/>
    <w:rsid w:val="632C3261"/>
    <w:rsid w:val="635A0F20"/>
    <w:rsid w:val="636F17CD"/>
    <w:rsid w:val="639D2D5F"/>
    <w:rsid w:val="63A323ED"/>
    <w:rsid w:val="645878C9"/>
    <w:rsid w:val="64956523"/>
    <w:rsid w:val="64AD7424"/>
    <w:rsid w:val="64DC0799"/>
    <w:rsid w:val="64F8767A"/>
    <w:rsid w:val="65067CDB"/>
    <w:rsid w:val="65556C42"/>
    <w:rsid w:val="65C910F1"/>
    <w:rsid w:val="661010B7"/>
    <w:rsid w:val="669467E2"/>
    <w:rsid w:val="6702045E"/>
    <w:rsid w:val="68327B75"/>
    <w:rsid w:val="68365927"/>
    <w:rsid w:val="683F72B7"/>
    <w:rsid w:val="68857ACE"/>
    <w:rsid w:val="69E83A5B"/>
    <w:rsid w:val="6A1F58CE"/>
    <w:rsid w:val="6A6B7EC1"/>
    <w:rsid w:val="6AD9782B"/>
    <w:rsid w:val="6AF84ABD"/>
    <w:rsid w:val="6B792DDA"/>
    <w:rsid w:val="6D946FB7"/>
    <w:rsid w:val="6E625D89"/>
    <w:rsid w:val="6F033F23"/>
    <w:rsid w:val="700A1DF9"/>
    <w:rsid w:val="7035069A"/>
    <w:rsid w:val="704F50B4"/>
    <w:rsid w:val="711D4E21"/>
    <w:rsid w:val="712F05BE"/>
    <w:rsid w:val="71454C52"/>
    <w:rsid w:val="72075E72"/>
    <w:rsid w:val="724F0D1A"/>
    <w:rsid w:val="725C64E8"/>
    <w:rsid w:val="732950C8"/>
    <w:rsid w:val="736A3F4E"/>
    <w:rsid w:val="7468359E"/>
    <w:rsid w:val="755112CD"/>
    <w:rsid w:val="75C32A77"/>
    <w:rsid w:val="76241502"/>
    <w:rsid w:val="768E6929"/>
    <w:rsid w:val="76983D4C"/>
    <w:rsid w:val="76C61142"/>
    <w:rsid w:val="774E334F"/>
    <w:rsid w:val="777B6495"/>
    <w:rsid w:val="77F90F61"/>
    <w:rsid w:val="782615B4"/>
    <w:rsid w:val="78695C18"/>
    <w:rsid w:val="787D6592"/>
    <w:rsid w:val="78A93857"/>
    <w:rsid w:val="79A433D3"/>
    <w:rsid w:val="79E63D82"/>
    <w:rsid w:val="7A474029"/>
    <w:rsid w:val="7A7A7C30"/>
    <w:rsid w:val="7A966CC4"/>
    <w:rsid w:val="7B1D1A73"/>
    <w:rsid w:val="7B897E3A"/>
    <w:rsid w:val="7BB36A54"/>
    <w:rsid w:val="7BB7596B"/>
    <w:rsid w:val="7C8142F0"/>
    <w:rsid w:val="7CE27DE9"/>
    <w:rsid w:val="7D5734AD"/>
    <w:rsid w:val="7DA90CDB"/>
    <w:rsid w:val="7E1E7F1F"/>
    <w:rsid w:val="7E47725E"/>
    <w:rsid w:val="7E513524"/>
    <w:rsid w:val="7ED969B1"/>
    <w:rsid w:val="7EDD4E9B"/>
    <w:rsid w:val="7EE86141"/>
    <w:rsid w:val="7F030EFD"/>
    <w:rsid w:val="7F4D0390"/>
    <w:rsid w:val="7FDD16FB"/>
    <w:rsid w:val="7FF919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仿宋" w:eastAsia="仿宋" w:cs="仿宋"/>
      <w:kern w:val="2"/>
      <w:sz w:val="24"/>
      <w:szCs w:val="24"/>
      <w:lang w:val="en-US" w:eastAsia="zh-CN" w:bidi="ar-SA"/>
    </w:rPr>
  </w:style>
  <w:style w:type="paragraph" w:styleId="3">
    <w:name w:val="heading 1"/>
    <w:basedOn w:val="1"/>
    <w:next w:val="1"/>
    <w:link w:val="17"/>
    <w:qFormat/>
    <w:uiPriority w:val="0"/>
    <w:pPr>
      <w:keepNext/>
      <w:keepLines/>
      <w:spacing w:line="360" w:lineRule="auto"/>
      <w:outlineLvl w:val="0"/>
    </w:pPr>
    <w:rPr>
      <w:rFonts w:asciiTheme="minorHAnsi" w:hAnsiTheme="minorHAnsi"/>
      <w:b/>
      <w:kern w:val="44"/>
      <w:sz w:val="36"/>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Normal Indent"/>
    <w:basedOn w:val="1"/>
    <w:qFormat/>
    <w:uiPriority w:val="0"/>
    <w:pPr>
      <w:ind w:firstLine="420"/>
    </w:pPr>
    <w:rPr>
      <w:rFonts w:ascii="Calibri" w:hAnsi="Calibri"/>
      <w:szCs w:val="22"/>
      <w:lang w:val="zh-CN"/>
    </w:rPr>
  </w:style>
  <w:style w:type="paragraph" w:styleId="5">
    <w:name w:val="Plain Text"/>
    <w:basedOn w:val="1"/>
    <w:qFormat/>
    <w:uiPriority w:val="0"/>
    <w:rPr>
      <w:rFonts w:ascii="宋体" w:hAnsi="Courier New"/>
    </w:rPr>
  </w:style>
  <w:style w:type="paragraph" w:styleId="6">
    <w:name w:val="Date"/>
    <w:basedOn w:val="1"/>
    <w:next w:val="1"/>
    <w:qFormat/>
    <w:uiPriority w:val="0"/>
    <w:pPr>
      <w:ind w:left="100" w:leftChars="25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Normal (Web)"/>
    <w:basedOn w:val="1"/>
    <w:qFormat/>
    <w:uiPriority w:val="0"/>
    <w:pPr>
      <w:spacing w:beforeAutospacing="1" w:afterAutospacing="1"/>
      <w:jc w:val="left"/>
    </w:pPr>
    <w:rPr>
      <w:rFonts w:cs="Times New Roman"/>
      <w:kern w:val="0"/>
    </w:rPr>
  </w:style>
  <w:style w:type="character" w:styleId="13">
    <w:name w:val="Strong"/>
    <w:basedOn w:val="12"/>
    <w:qFormat/>
    <w:uiPriority w:val="0"/>
    <w:rPr>
      <w:b/>
    </w:rPr>
  </w:style>
  <w:style w:type="character" w:styleId="14">
    <w:name w:val="Hyperlink"/>
    <w:qFormat/>
    <w:uiPriority w:val="99"/>
    <w:rPr>
      <w:color w:val="0000FF"/>
      <w:u w:val="single"/>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1"/>
    <w:basedOn w:val="1"/>
    <w:next w:val="5"/>
    <w:qFormat/>
    <w:uiPriority w:val="0"/>
    <w:rPr>
      <w:rFonts w:ascii="宋体" w:hAnsi="Courier New"/>
      <w:szCs w:val="20"/>
    </w:rPr>
  </w:style>
  <w:style w:type="character" w:customStyle="1" w:styleId="17">
    <w:name w:val="标题 1 Char"/>
    <w:link w:val="3"/>
    <w:qFormat/>
    <w:uiPriority w:val="0"/>
    <w:rPr>
      <w:rFonts w:eastAsia="仿宋" w:asciiTheme="minorHAnsi" w:hAnsiTheme="minorHAnsi"/>
      <w:b/>
      <w:kern w:val="44"/>
      <w:sz w:val="36"/>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41"/>
    <w:basedOn w:val="12"/>
    <w:qFormat/>
    <w:uiPriority w:val="0"/>
    <w:rPr>
      <w:rFonts w:hint="eastAsia" w:ascii="宋体" w:hAnsi="宋体" w:eastAsia="宋体" w:cs="宋体"/>
      <w:color w:val="000000"/>
      <w:sz w:val="22"/>
      <w:szCs w:val="22"/>
      <w:u w:val="none"/>
    </w:rPr>
  </w:style>
  <w:style w:type="character" w:customStyle="1" w:styleId="20">
    <w:name w:val="font31"/>
    <w:basedOn w:val="12"/>
    <w:qFormat/>
    <w:uiPriority w:val="0"/>
    <w:rPr>
      <w:rFonts w:hint="eastAsia" w:ascii="宋体" w:hAnsi="宋体" w:eastAsia="宋体" w:cs="宋体"/>
      <w:b/>
      <w:bCs/>
      <w:color w:val="000000"/>
      <w:sz w:val="22"/>
      <w:szCs w:val="22"/>
      <w:u w:val="none"/>
    </w:rPr>
  </w:style>
  <w:style w:type="character" w:customStyle="1" w:styleId="21">
    <w:name w:val="font71"/>
    <w:basedOn w:val="12"/>
    <w:qFormat/>
    <w:uiPriority w:val="0"/>
    <w:rPr>
      <w:rFonts w:hint="eastAsia" w:ascii="宋体" w:hAnsi="宋体" w:eastAsia="宋体" w:cs="宋体"/>
      <w:b/>
      <w:bCs/>
      <w:color w:val="000000"/>
      <w:sz w:val="22"/>
      <w:szCs w:val="22"/>
      <w:u w:val="none"/>
    </w:rPr>
  </w:style>
  <w:style w:type="character" w:customStyle="1" w:styleId="22">
    <w:name w:val="font61"/>
    <w:basedOn w:val="12"/>
    <w:qFormat/>
    <w:uiPriority w:val="0"/>
    <w:rPr>
      <w:rFonts w:hint="eastAsia" w:ascii="宋体" w:hAnsi="宋体" w:eastAsia="宋体" w:cs="宋体"/>
      <w:b/>
      <w:bCs/>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62</Words>
  <Characters>68</Characters>
  <Lines>22</Lines>
  <Paragraphs>6</Paragraphs>
  <TotalTime>0</TotalTime>
  <ScaleCrop>false</ScaleCrop>
  <LinksUpToDate>false</LinksUpToDate>
  <CharactersWithSpaces>87</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2023-03-07T01:26:00Z</dcterms:created>
  <dc:creator>Admin</dc:creator>
  <cp:lastModifiedBy>Wangwei</cp:lastModifiedBy>
  <cp:lastPrinted>2026-02-03T00:56:00Z</cp:lastPrinted>
  <dcterms:modified xsi:type="dcterms:W3CDTF">2026-11-05T02:44:18Z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F8853B7B16404274869692E7A1AA2FA9</vt:lpwstr>
  </property>
  <property fmtid="{D5CDD505-2E9C-101B-9397-08002B2CF9AE}" pid="4" name="KSOTemplateDocerSaveRecord">
    <vt:lpwstr>eyJoZGlkIjoiYjUzNDhkOTIwYTg5MGNlYjcxMDg1NDY0ZmY3NWNhNjYiLCJ1c2VySWQiOiIxNzcxNTEyNTE2In0=</vt:lpwstr>
  </property>
</Properties>
</file>